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9C70" w14:textId="07249F63" w:rsidR="00A23E71" w:rsidRPr="00581FE3" w:rsidRDefault="00A23E71" w:rsidP="003F37BC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1ECF">
        <w:rPr>
          <w:rFonts w:ascii="Times New Roman" w:hAnsi="Times New Roman" w:cs="Times New Roman"/>
          <w:sz w:val="24"/>
          <w:szCs w:val="24"/>
          <w:lang w:val="sr-Cyrl-RS"/>
        </w:rPr>
        <w:t xml:space="preserve">НАЦРТ </w:t>
      </w:r>
    </w:p>
    <w:p w14:paraId="7225E380" w14:textId="38FF4A34" w:rsidR="003F37BC" w:rsidRPr="00505CB4" w:rsidRDefault="003F37BC" w:rsidP="00505CB4">
      <w:pPr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4039966"/>
      <w:proofErr w:type="spellStart"/>
      <w:r w:rsidRPr="00581FE3">
        <w:rPr>
          <w:rFonts w:ascii="Times New Roman" w:hAnsi="Times New Roman" w:cs="Times New Roman"/>
        </w:rPr>
        <w:t>На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основу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члана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r w:rsidR="00B95438">
        <w:rPr>
          <w:rFonts w:ascii="Times New Roman" w:hAnsi="Times New Roman" w:cs="Times New Roman"/>
        </w:rPr>
        <w:t>6</w:t>
      </w:r>
      <w:r w:rsidR="00B95438">
        <w:rPr>
          <w:rFonts w:ascii="Times New Roman" w:hAnsi="Times New Roman" w:cs="Times New Roman"/>
          <w:lang w:val="sr-Cyrl-RS"/>
        </w:rPr>
        <w:t xml:space="preserve">, </w:t>
      </w:r>
      <w:r w:rsidRPr="00581FE3">
        <w:rPr>
          <w:rFonts w:ascii="Times New Roman" w:hAnsi="Times New Roman" w:cs="Times New Roman"/>
        </w:rPr>
        <w:t>11</w:t>
      </w:r>
      <w:r w:rsidR="00B95438">
        <w:rPr>
          <w:rFonts w:ascii="Times New Roman" w:hAnsi="Times New Roman" w:cs="Times New Roman"/>
          <w:lang w:val="sr-Cyrl-RS"/>
        </w:rPr>
        <w:t xml:space="preserve"> и 15в. </w:t>
      </w:r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Закона</w:t>
      </w:r>
      <w:proofErr w:type="spellEnd"/>
      <w:r w:rsidRPr="00581FE3">
        <w:rPr>
          <w:rFonts w:ascii="Times New Roman" w:hAnsi="Times New Roman" w:cs="Times New Roman"/>
        </w:rPr>
        <w:t xml:space="preserve"> о </w:t>
      </w:r>
      <w:proofErr w:type="spellStart"/>
      <w:r w:rsidRPr="00581FE3">
        <w:rPr>
          <w:rFonts w:ascii="Times New Roman" w:hAnsi="Times New Roman" w:cs="Times New Roman"/>
        </w:rPr>
        <w:t>финансирању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локалне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самоуправе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bookmarkEnd w:id="0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("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Сл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гласник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РС",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бр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62/2006, 47/2011, 93/2012, 99/2013 -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125/2014 -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95/2015 -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83/2016, 91/2016 -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104/2016 -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др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закон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, 96/2017 -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89/2018 -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95/2018 -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др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закон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, 86/2019 -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126/2020 -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99/2021 -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111/2021 -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др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закон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, 124/2022 -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., </w:t>
      </w:r>
      <w:r w:rsidR="00505CB4">
        <w:rPr>
          <w:rFonts w:ascii="Times New Roman" w:hAnsi="Times New Roman" w:cs="Times New Roman"/>
          <w:color w:val="000000"/>
          <w:shd w:val="clear" w:color="auto" w:fill="FCFCFC"/>
        </w:rPr>
        <w:t xml:space="preserve">97/2023 - </w:t>
      </w:r>
      <w:proofErr w:type="spellStart"/>
      <w:r w:rsidR="00505CB4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505CB4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505CB4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505CB4">
        <w:rPr>
          <w:rFonts w:ascii="Times New Roman" w:hAnsi="Times New Roman" w:cs="Times New Roman"/>
          <w:color w:val="000000"/>
          <w:shd w:val="clear" w:color="auto" w:fill="FCFCFC"/>
        </w:rPr>
        <w:t>. изн.</w:t>
      </w:r>
      <w:r w:rsidR="00505CB4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, </w:t>
      </w:r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85/2024 -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>.</w:t>
      </w:r>
      <w:r w:rsidR="00505CB4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 </w:t>
      </w:r>
      <w:r w:rsidR="00505CB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</w:t>
      </w:r>
      <w:r w:rsidR="00505CB4" w:rsidRPr="00505CB4">
        <w:rPr>
          <w:rFonts w:ascii="Times New Roman" w:eastAsia="Times New Roman" w:hAnsi="Times New Roman" w:cs="Times New Roman"/>
          <w:kern w:val="0"/>
          <w14:ligatures w14:val="none"/>
        </w:rPr>
        <w:t xml:space="preserve"> 115/2025 - </w:t>
      </w:r>
      <w:r w:rsidR="00505CB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усклађени</w:t>
      </w:r>
      <w:r w:rsidR="00505CB4" w:rsidRPr="00505C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05CB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дин</w:t>
      </w:r>
      <w:r w:rsidR="00505CB4" w:rsidRPr="00505CB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505CB4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изн</w:t>
      </w:r>
      <w:r w:rsidR="00505CB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86F07" w:rsidRPr="00581FE3">
        <w:rPr>
          <w:rFonts w:ascii="Times New Roman" w:hAnsi="Times New Roman" w:cs="Times New Roman"/>
          <w:color w:val="000000"/>
          <w:shd w:val="clear" w:color="auto" w:fill="FCFCFC"/>
        </w:rPr>
        <w:t xml:space="preserve">) </w:t>
      </w:r>
      <w:r w:rsidRPr="00581FE3">
        <w:rPr>
          <w:rFonts w:ascii="Times New Roman" w:hAnsi="Times New Roman" w:cs="Times New Roman"/>
        </w:rPr>
        <w:t xml:space="preserve">и </w:t>
      </w:r>
      <w:bookmarkStart w:id="1" w:name="_Hlk214039864"/>
      <w:proofErr w:type="spellStart"/>
      <w:r w:rsidRPr="00581FE3">
        <w:rPr>
          <w:rFonts w:ascii="Times New Roman" w:hAnsi="Times New Roman" w:cs="Times New Roman"/>
        </w:rPr>
        <w:t>члана</w:t>
      </w:r>
      <w:proofErr w:type="spellEnd"/>
      <w:r w:rsidRPr="00581FE3">
        <w:rPr>
          <w:rFonts w:ascii="Times New Roman" w:hAnsi="Times New Roman" w:cs="Times New Roman"/>
        </w:rPr>
        <w:t xml:space="preserve"> 40 и 54. </w:t>
      </w:r>
      <w:proofErr w:type="spellStart"/>
      <w:r w:rsidRPr="00581FE3">
        <w:rPr>
          <w:rFonts w:ascii="Times New Roman" w:hAnsi="Times New Roman" w:cs="Times New Roman"/>
        </w:rPr>
        <w:t>став</w:t>
      </w:r>
      <w:proofErr w:type="spellEnd"/>
      <w:r w:rsidRPr="00581FE3">
        <w:rPr>
          <w:rFonts w:ascii="Times New Roman" w:hAnsi="Times New Roman" w:cs="Times New Roman"/>
        </w:rPr>
        <w:t xml:space="preserve"> 1. </w:t>
      </w:r>
      <w:proofErr w:type="spellStart"/>
      <w:r w:rsidRPr="00581FE3">
        <w:rPr>
          <w:rFonts w:ascii="Times New Roman" w:hAnsi="Times New Roman" w:cs="Times New Roman"/>
        </w:rPr>
        <w:t>тачка</w:t>
      </w:r>
      <w:proofErr w:type="spellEnd"/>
      <w:r w:rsidRPr="00581FE3">
        <w:rPr>
          <w:rFonts w:ascii="Times New Roman" w:hAnsi="Times New Roman" w:cs="Times New Roman"/>
        </w:rPr>
        <w:t xml:space="preserve"> 3. </w:t>
      </w:r>
      <w:proofErr w:type="spellStart"/>
      <w:r w:rsidRPr="00581FE3">
        <w:rPr>
          <w:rFonts w:ascii="Times New Roman" w:hAnsi="Times New Roman" w:cs="Times New Roman"/>
        </w:rPr>
        <w:t>Статута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града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Чачка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bookmarkStart w:id="2" w:name="_Hlk215498528"/>
      <w:r w:rsidRPr="00581FE3">
        <w:rPr>
          <w:rFonts w:ascii="Times New Roman" w:hAnsi="Times New Roman" w:cs="Times New Roman"/>
        </w:rPr>
        <w:t>("</w:t>
      </w:r>
      <w:proofErr w:type="spellStart"/>
      <w:r w:rsidRPr="00581FE3">
        <w:rPr>
          <w:rFonts w:ascii="Times New Roman" w:hAnsi="Times New Roman" w:cs="Times New Roman"/>
        </w:rPr>
        <w:t>Службени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лист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града</w:t>
      </w:r>
      <w:proofErr w:type="spellEnd"/>
      <w:r w:rsidRPr="00581FE3">
        <w:rPr>
          <w:rFonts w:ascii="Times New Roman" w:hAnsi="Times New Roman" w:cs="Times New Roman"/>
        </w:rPr>
        <w:t xml:space="preserve"> </w:t>
      </w:r>
      <w:proofErr w:type="spellStart"/>
      <w:r w:rsidRPr="00581FE3">
        <w:rPr>
          <w:rFonts w:ascii="Times New Roman" w:hAnsi="Times New Roman" w:cs="Times New Roman"/>
        </w:rPr>
        <w:t>Чачка</w:t>
      </w:r>
      <w:proofErr w:type="spellEnd"/>
      <w:r w:rsidRPr="00581FE3">
        <w:rPr>
          <w:rFonts w:ascii="Times New Roman" w:hAnsi="Times New Roman" w:cs="Times New Roman"/>
        </w:rPr>
        <w:t xml:space="preserve">", </w:t>
      </w:r>
      <w:proofErr w:type="spellStart"/>
      <w:r w:rsidRPr="00581FE3">
        <w:rPr>
          <w:rFonts w:ascii="Times New Roman" w:hAnsi="Times New Roman" w:cs="Times New Roman"/>
        </w:rPr>
        <w:t>број</w:t>
      </w:r>
      <w:proofErr w:type="spellEnd"/>
      <w:r w:rsidRPr="00581FE3">
        <w:rPr>
          <w:rFonts w:ascii="Times New Roman" w:hAnsi="Times New Roman" w:cs="Times New Roman"/>
        </w:rPr>
        <w:t xml:space="preserve"> 6/2019), </w:t>
      </w:r>
      <w:bookmarkEnd w:id="1"/>
    </w:p>
    <w:bookmarkEnd w:id="2"/>
    <w:p w14:paraId="32959F09" w14:textId="26C4A1F1" w:rsidR="003F37BC" w:rsidRPr="00581FE3" w:rsidRDefault="003F37BC" w:rsidP="003F37BC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81FE3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Чачка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2B6F2C"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F2C" w:rsidRPr="00581FE3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 xml:space="preserve"> _</w:t>
      </w:r>
      <w:proofErr w:type="gramEnd"/>
      <w:r w:rsidRPr="00581FE3">
        <w:rPr>
          <w:rFonts w:ascii="Times New Roman" w:hAnsi="Times New Roman" w:cs="Times New Roman"/>
          <w:sz w:val="24"/>
          <w:szCs w:val="24"/>
          <w:lang w:val="sr-Cyrl-RS"/>
        </w:rPr>
        <w:t xml:space="preserve">________ </w:t>
      </w:r>
      <w:r w:rsidR="00505CB4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505CB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>. године,</w:t>
      </w:r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C1971" w14:textId="77777777" w:rsidR="00505CB4" w:rsidRDefault="003F37BC" w:rsidP="00505CB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3" w:name="_Hlk214040603"/>
      <w:r w:rsidRPr="00581FE3">
        <w:rPr>
          <w:rFonts w:ascii="Times New Roman" w:hAnsi="Times New Roman" w:cs="Times New Roman"/>
          <w:b/>
          <w:bCs/>
          <w:sz w:val="24"/>
          <w:szCs w:val="24"/>
        </w:rPr>
        <w:t xml:space="preserve">ОДЛУКУ </w:t>
      </w:r>
      <w:bookmarkStart w:id="4" w:name="_Hlk214039896"/>
    </w:p>
    <w:p w14:paraId="3C8D3504" w14:textId="1E7CE0E3" w:rsidR="00505CB4" w:rsidRPr="00581FE3" w:rsidRDefault="003F37BC" w:rsidP="00505CB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81FE3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581FE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ИЗМЕНАМА</w:t>
      </w:r>
      <w:r w:rsidRPr="0058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CB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 ДОПУНАМА </w:t>
      </w:r>
      <w:r w:rsidRPr="00581FE3">
        <w:rPr>
          <w:rFonts w:ascii="Times New Roman" w:hAnsi="Times New Roman" w:cs="Times New Roman"/>
          <w:b/>
          <w:bCs/>
          <w:sz w:val="24"/>
          <w:szCs w:val="24"/>
        </w:rPr>
        <w:t>ОДЛУКЕ О</w:t>
      </w:r>
      <w:r w:rsidRPr="00581FE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sz w:val="24"/>
          <w:szCs w:val="24"/>
        </w:rPr>
        <w:t xml:space="preserve">ЛОКАЛНИМ КОМУНАЛНИМ ТАКСАМА </w:t>
      </w:r>
      <w:r w:rsidR="00505CB4" w:rsidRPr="00581FE3">
        <w:rPr>
          <w:rFonts w:ascii="Times New Roman" w:hAnsi="Times New Roman" w:cs="Times New Roman"/>
          <w:b/>
          <w:bCs/>
          <w:sz w:val="24"/>
          <w:szCs w:val="24"/>
        </w:rPr>
        <w:t>ЗА ТЕРИТОРИЈУ ГРАДА ЧАЧКА</w:t>
      </w:r>
    </w:p>
    <w:p w14:paraId="57807AAC" w14:textId="56B73138" w:rsidR="003F37BC" w:rsidRPr="00581FE3" w:rsidRDefault="003F37BC" w:rsidP="00505CB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bookmarkEnd w:id="3"/>
    <w:bookmarkEnd w:id="4"/>
    <w:p w14:paraId="4B59C337" w14:textId="77777777" w:rsidR="003F37BC" w:rsidRPr="00581FE3" w:rsidRDefault="003F37BC" w:rsidP="003F3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2F8B6" w14:textId="77777777" w:rsidR="003F37BC" w:rsidRPr="00581FE3" w:rsidRDefault="003F37BC" w:rsidP="003F37B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81FE3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581FE3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002C2EE5" w14:textId="77777777" w:rsidR="003F37BC" w:rsidRPr="00581FE3" w:rsidRDefault="003F37BC" w:rsidP="003F37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7FBF00" w14:textId="6DB7FC21" w:rsidR="0054170C" w:rsidRPr="0085465C" w:rsidRDefault="003F37BC" w:rsidP="008546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1FE3"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Одлуци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комуналним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Чачка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14041318"/>
      <w:r w:rsidRPr="00581FE3">
        <w:rPr>
          <w:rFonts w:ascii="Times New Roman" w:hAnsi="Times New Roman" w:cs="Times New Roman"/>
          <w:sz w:val="24"/>
          <w:szCs w:val="24"/>
        </w:rPr>
        <w:t>(„</w:t>
      </w:r>
      <w:proofErr w:type="spellStart"/>
      <w:proofErr w:type="gramStart"/>
      <w:r w:rsidRPr="00581FE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2B6F2C" w:rsidRPr="00581FE3">
        <w:rPr>
          <w:rFonts w:ascii="Times New Roman" w:hAnsi="Times New Roman" w:cs="Times New Roman"/>
          <w:sz w:val="24"/>
          <w:szCs w:val="24"/>
          <w:lang w:val="sr-Cyrl-RS"/>
        </w:rPr>
        <w:t xml:space="preserve">ужбени </w:t>
      </w:r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proofErr w:type="gram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Чачка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81FE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81FE3">
        <w:rPr>
          <w:rFonts w:ascii="Times New Roman" w:hAnsi="Times New Roman" w:cs="Times New Roman"/>
          <w:sz w:val="24"/>
          <w:szCs w:val="24"/>
        </w:rPr>
        <w:t xml:space="preserve">. 3/2019, </w:t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>31/2020, 27/2021</w:t>
      </w:r>
      <w:r w:rsidRPr="00581FE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765EC5">
        <w:rPr>
          <w:rFonts w:ascii="Times New Roman" w:hAnsi="Times New Roman" w:cs="Times New Roman"/>
          <w:sz w:val="24"/>
          <w:szCs w:val="24"/>
          <w:lang w:val="sr-Cyrl-RS"/>
        </w:rPr>
        <w:t xml:space="preserve">28/2022, 22/2023, </w:t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>27/2024</w:t>
      </w:r>
      <w:r w:rsidR="00765EC5">
        <w:rPr>
          <w:rFonts w:ascii="Times New Roman" w:hAnsi="Times New Roman" w:cs="Times New Roman"/>
          <w:sz w:val="24"/>
          <w:szCs w:val="24"/>
          <w:lang w:val="sr-Cyrl-RS"/>
        </w:rPr>
        <w:t xml:space="preserve"> и 22/2025</w:t>
      </w:r>
      <w:r w:rsidRPr="00581FE3">
        <w:rPr>
          <w:rFonts w:ascii="Times New Roman" w:hAnsi="Times New Roman" w:cs="Times New Roman"/>
          <w:sz w:val="24"/>
          <w:szCs w:val="24"/>
        </w:rPr>
        <w:t>)</w:t>
      </w:r>
      <w:bookmarkEnd w:id="5"/>
      <w:r w:rsidRPr="00581FE3">
        <w:rPr>
          <w:rFonts w:ascii="Times New Roman" w:hAnsi="Times New Roman" w:cs="Times New Roman"/>
          <w:sz w:val="24"/>
          <w:szCs w:val="24"/>
        </w:rPr>
        <w:t>,</w:t>
      </w:r>
      <w:r w:rsidRPr="00581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170C" w:rsidRPr="00581FE3">
        <w:rPr>
          <w:rFonts w:ascii="Times New Roman" w:hAnsi="Times New Roman" w:cs="Times New Roman"/>
          <w:sz w:val="24"/>
          <w:szCs w:val="24"/>
          <w:lang w:val="sr-Cyrl-RS"/>
        </w:rPr>
        <w:t xml:space="preserve">у Таксеној тарифи, </w:t>
      </w:r>
      <w:proofErr w:type="spellStart"/>
      <w:r w:rsidR="0054170C" w:rsidRPr="00581FE3">
        <w:rPr>
          <w:rFonts w:ascii="Times New Roman" w:hAnsi="Times New Roman" w:cs="Times New Roman"/>
          <w:sz w:val="24"/>
          <w:szCs w:val="24"/>
        </w:rPr>
        <w:t>Тарифни</w:t>
      </w:r>
      <w:proofErr w:type="spellEnd"/>
      <w:r w:rsidR="0054170C"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70C" w:rsidRPr="00581FE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4170C" w:rsidRPr="00581FE3">
        <w:rPr>
          <w:rFonts w:ascii="Times New Roman" w:hAnsi="Times New Roman" w:cs="Times New Roman"/>
          <w:sz w:val="24"/>
          <w:szCs w:val="24"/>
        </w:rPr>
        <w:t xml:space="preserve"> </w:t>
      </w:r>
      <w:r w:rsidR="0054170C" w:rsidRPr="00581FE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4170C" w:rsidRPr="00581FE3">
        <w:rPr>
          <w:rFonts w:ascii="Times New Roman" w:hAnsi="Times New Roman" w:cs="Times New Roman"/>
          <w:sz w:val="24"/>
          <w:szCs w:val="24"/>
        </w:rPr>
        <w:t xml:space="preserve">. </w:t>
      </w:r>
      <w:r w:rsidR="0054170C" w:rsidRPr="00581FE3">
        <w:rPr>
          <w:rFonts w:ascii="Times New Roman" w:hAnsi="Times New Roman" w:cs="Times New Roman"/>
          <w:sz w:val="24"/>
          <w:szCs w:val="24"/>
          <w:lang w:val="sr-Cyrl-RS"/>
        </w:rPr>
        <w:t>мења се и</w:t>
      </w:r>
      <w:r w:rsidR="0054170C" w:rsidRPr="0058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70C" w:rsidRPr="00581FE3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54170C" w:rsidRPr="00581FE3">
        <w:rPr>
          <w:rFonts w:ascii="Times New Roman" w:hAnsi="Times New Roman" w:cs="Times New Roman"/>
          <w:sz w:val="24"/>
          <w:szCs w:val="24"/>
        </w:rPr>
        <w:t>:</w:t>
      </w:r>
    </w:p>
    <w:p w14:paraId="62CF4FCB" w14:textId="77777777" w:rsidR="0054170C" w:rsidRPr="00581FE3" w:rsidRDefault="0054170C" w:rsidP="005417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35150F" w14:textId="4C1E1A06" w:rsidR="0054170C" w:rsidRDefault="0054170C" w:rsidP="0054170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81FE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„</w:t>
      </w:r>
      <w:r w:rsidR="0095095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Локална к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омунална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такса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држање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моторних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друмских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прикључних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возила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осим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пољопривредних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возила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машина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плаћа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приликом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регистрације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возила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утврђује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годишњем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износу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то</w:t>
      </w:r>
      <w:proofErr w:type="spellEnd"/>
      <w:r w:rsidRPr="00581FE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</w:p>
    <w:p w14:paraId="663FDB4E" w14:textId="77777777" w:rsidR="004C1C14" w:rsidRPr="00581FE3" w:rsidRDefault="004C1C14" w:rsidP="005417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2"/>
        <w:gridCol w:w="7342"/>
        <w:gridCol w:w="1030"/>
      </w:tblGrid>
      <w:tr w:rsidR="0054170C" w:rsidRPr="00581FE3" w14:paraId="061A2B40" w14:textId="77777777" w:rsidTr="00767A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B304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Редни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број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1A71A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Врста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возила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453A7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Износ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таксе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 xml:space="preserve"> </w:t>
            </w:r>
          </w:p>
        </w:tc>
      </w:tr>
      <w:tr w:rsidR="0054170C" w:rsidRPr="00581FE3" w14:paraId="4F8B08EA" w14:textId="77777777" w:rsidTr="00767A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9FA36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0B9CA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ВРСТА Н - ТЕРЕТНА ВОЗИЛА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461DC" w14:textId="77777777" w:rsidR="0054170C" w:rsidRPr="00581FE3" w:rsidRDefault="0054170C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  </w:t>
            </w:r>
          </w:p>
        </w:tc>
      </w:tr>
      <w:tr w:rsidR="0054170C" w:rsidRPr="00581FE3" w14:paraId="00AA321F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1EA9A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1.1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D782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камионе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2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56D98" w14:textId="6DAF9273" w:rsidR="0054170C" w:rsidRPr="00581FE3" w:rsidRDefault="00B85892" w:rsidP="004C1C1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2.53</w:t>
            </w:r>
            <w:r w:rsidR="004C1C14">
              <w:rPr>
                <w:rFonts w:ascii="Times New Roman" w:eastAsia="Times New Roman" w:hAnsi="Times New Roman" w:cs="Times New Roman"/>
                <w:lang w:val="sr-Cyrl-RS" w:eastAsia="sr-Latn-RS"/>
              </w:rPr>
              <w:t>0</w:t>
            </w:r>
          </w:p>
        </w:tc>
      </w:tr>
      <w:tr w:rsidR="00B85892" w:rsidRPr="00581FE3" w14:paraId="1D29CD05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170D5" w14:textId="77777777" w:rsidR="00B85892" w:rsidRPr="00581FE3" w:rsidRDefault="00B85892" w:rsidP="00B858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25D3D" w14:textId="77777777" w:rsidR="00B85892" w:rsidRPr="00581FE3" w:rsidRDefault="00B85892" w:rsidP="00B85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камионе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2т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5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FEBE8" w14:textId="1D7F60C3" w:rsidR="00B85892" w:rsidRPr="00581FE3" w:rsidRDefault="00B85892" w:rsidP="004C1C1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3</w:t>
            </w:r>
            <w:r w:rsidR="00EE4CB7"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.</w:t>
            </w: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37</w:t>
            </w:r>
            <w:r w:rsidR="004C1C14">
              <w:rPr>
                <w:rFonts w:ascii="Times New Roman" w:eastAsia="Times New Roman" w:hAnsi="Times New Roman" w:cs="Times New Roman"/>
                <w:lang w:val="sr-Cyrl-RS" w:eastAsia="sr-Latn-RS"/>
              </w:rPr>
              <w:t>0</w:t>
            </w:r>
          </w:p>
        </w:tc>
      </w:tr>
      <w:tr w:rsidR="00B85892" w:rsidRPr="00581FE3" w14:paraId="5077531C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F2F5" w14:textId="77777777" w:rsidR="00B85892" w:rsidRPr="00581FE3" w:rsidRDefault="00B85892" w:rsidP="00B858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9F69" w14:textId="77777777" w:rsidR="00B85892" w:rsidRPr="00581FE3" w:rsidRDefault="00B85892" w:rsidP="00B85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камионе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5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12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B4309" w14:textId="67F93E07" w:rsidR="00B85892" w:rsidRPr="00581FE3" w:rsidRDefault="00B85892" w:rsidP="004C1C1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5</w:t>
            </w:r>
            <w:r w:rsidR="00EE4CB7"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.</w:t>
            </w: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8</w:t>
            </w:r>
            <w:r w:rsidR="004C1C14">
              <w:rPr>
                <w:rFonts w:ascii="Times New Roman" w:eastAsia="Times New Roman" w:hAnsi="Times New Roman" w:cs="Times New Roman"/>
                <w:lang w:val="sr-Cyrl-RS" w:eastAsia="sr-Latn-RS"/>
              </w:rPr>
              <w:t>90</w:t>
            </w:r>
          </w:p>
        </w:tc>
      </w:tr>
      <w:tr w:rsidR="00B85892" w:rsidRPr="00581FE3" w14:paraId="5AD3D2B7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44C6" w14:textId="77777777" w:rsidR="00B85892" w:rsidRPr="00581FE3" w:rsidRDefault="00B85892" w:rsidP="00B858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1.4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0D1D" w14:textId="77777777" w:rsidR="00B85892" w:rsidRPr="00581FE3" w:rsidRDefault="00B85892" w:rsidP="00B85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камионе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12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ED950" w14:textId="2F6A4130" w:rsidR="00B85892" w:rsidRPr="00581FE3" w:rsidRDefault="00B85892" w:rsidP="004C1C1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8</w:t>
            </w:r>
            <w:r w:rsidR="00EE4CB7"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.</w:t>
            </w: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4</w:t>
            </w:r>
            <w:r w:rsidR="004C1C14">
              <w:rPr>
                <w:rFonts w:ascii="Times New Roman" w:eastAsia="Times New Roman" w:hAnsi="Times New Roman" w:cs="Times New Roman"/>
                <w:lang w:val="sr-Cyrl-RS" w:eastAsia="sr-Latn-RS"/>
              </w:rPr>
              <w:t>10</w:t>
            </w:r>
          </w:p>
        </w:tc>
      </w:tr>
      <w:tr w:rsidR="00B85892" w:rsidRPr="00581FE3" w14:paraId="766DB0A1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8BAD" w14:textId="77777777" w:rsidR="00B85892" w:rsidRPr="00581FE3" w:rsidRDefault="00B85892" w:rsidP="00B858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337A" w14:textId="77777777" w:rsidR="00B85892" w:rsidRPr="00581FE3" w:rsidRDefault="00B85892" w:rsidP="00B85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теретне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и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радне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приколице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(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путничке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аутомобиле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1C20A" w14:textId="11949535" w:rsidR="00B85892" w:rsidRPr="00581FE3" w:rsidRDefault="00B85892" w:rsidP="004C1C1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83</w:t>
            </w:r>
            <w:r w:rsidR="004C1C14">
              <w:rPr>
                <w:rFonts w:ascii="Times New Roman" w:eastAsia="Times New Roman" w:hAnsi="Times New Roman" w:cs="Times New Roman"/>
                <w:lang w:val="sr-Cyrl-RS" w:eastAsia="sr-Latn-RS"/>
              </w:rPr>
              <w:t>0</w:t>
            </w:r>
          </w:p>
        </w:tc>
      </w:tr>
      <w:tr w:rsidR="0054170C" w:rsidRPr="00581FE3" w14:paraId="67D2DACA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F6C3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94CB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М1- ПУТНИЧКО ВОЗИЛО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9168C" w14:textId="50CDDE48" w:rsidR="0054170C" w:rsidRPr="00581FE3" w:rsidRDefault="0054170C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</w:tr>
      <w:tr w:rsidR="00B85892" w:rsidRPr="00581FE3" w14:paraId="7D3F83E3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060CF" w14:textId="77777777" w:rsidR="00B85892" w:rsidRPr="00581FE3" w:rsidRDefault="00B85892" w:rsidP="00B858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3.1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EAE7B" w14:textId="77777777" w:rsidR="00B85892" w:rsidRPr="00581FE3" w:rsidRDefault="00B85892" w:rsidP="00B85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д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 1.150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870E2" w14:textId="2E50F599" w:rsidR="00B85892" w:rsidRPr="00581FE3" w:rsidRDefault="00EE4CB7" w:rsidP="004C1C1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83</w:t>
            </w:r>
            <w:r w:rsidR="004C1C14">
              <w:rPr>
                <w:rFonts w:ascii="Times New Roman" w:eastAsia="Times New Roman" w:hAnsi="Times New Roman" w:cs="Times New Roman"/>
                <w:lang w:val="sr-Cyrl-RS" w:eastAsia="sr-Latn-RS"/>
              </w:rPr>
              <w:t>0</w:t>
            </w:r>
          </w:p>
        </w:tc>
      </w:tr>
      <w:tr w:rsidR="00EE4CB7" w:rsidRPr="00581FE3" w14:paraId="092A57FB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89FD" w14:textId="77777777" w:rsidR="00EE4CB7" w:rsidRPr="00581FE3" w:rsidRDefault="00EE4CB7" w:rsidP="00EE4C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lastRenderedPageBreak/>
              <w:t xml:space="preserve">3.2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15F63" w14:textId="77777777" w:rsidR="00EE4CB7" w:rsidRPr="00581FE3" w:rsidRDefault="00EE4CB7" w:rsidP="00EE4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1.150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1.300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546D0" w14:textId="18737677" w:rsidR="00EE4CB7" w:rsidRPr="00581FE3" w:rsidRDefault="004C1C14" w:rsidP="00EE4C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1.670</w:t>
            </w:r>
          </w:p>
        </w:tc>
      </w:tr>
      <w:tr w:rsidR="00EE4CB7" w:rsidRPr="00581FE3" w14:paraId="7ED70DBB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DF76D" w14:textId="77777777" w:rsidR="00EE4CB7" w:rsidRPr="00581FE3" w:rsidRDefault="00EE4CB7" w:rsidP="00EE4C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3.3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9CFC3" w14:textId="77777777" w:rsidR="00EE4CB7" w:rsidRPr="00581FE3" w:rsidRDefault="00EE4CB7" w:rsidP="00EE4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1.300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1.600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44A66" w14:textId="7CD7C088" w:rsidR="00EE4CB7" w:rsidRPr="00581FE3" w:rsidRDefault="004C1C14" w:rsidP="00EE4C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2.520</w:t>
            </w:r>
          </w:p>
        </w:tc>
      </w:tr>
      <w:tr w:rsidR="00EE4CB7" w:rsidRPr="00581FE3" w14:paraId="461AB632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C79B" w14:textId="77777777" w:rsidR="00EE4CB7" w:rsidRPr="00581FE3" w:rsidRDefault="00EE4CB7" w:rsidP="00EE4C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3.4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444C6" w14:textId="77777777" w:rsidR="00EE4CB7" w:rsidRPr="00581FE3" w:rsidRDefault="00EE4CB7" w:rsidP="00EE4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1.600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2.000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F3401" w14:textId="5C3587FC" w:rsidR="00EE4CB7" w:rsidRPr="00581FE3" w:rsidRDefault="004C1C14" w:rsidP="00EE4C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3.370</w:t>
            </w:r>
          </w:p>
        </w:tc>
      </w:tr>
      <w:tr w:rsidR="00EE4CB7" w:rsidRPr="00581FE3" w14:paraId="48D4FC96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7FF9" w14:textId="77777777" w:rsidR="00EE4CB7" w:rsidRPr="00581FE3" w:rsidRDefault="00EE4CB7" w:rsidP="00EE4C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3.5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624D7" w14:textId="77777777" w:rsidR="00EE4CB7" w:rsidRPr="00581FE3" w:rsidRDefault="00EE4CB7" w:rsidP="00EE4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2.000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3.000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FF41E" w14:textId="405828BB" w:rsidR="00EE4CB7" w:rsidRPr="00581FE3" w:rsidRDefault="004C1C14" w:rsidP="00EE4C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5.080</w:t>
            </w:r>
          </w:p>
        </w:tc>
      </w:tr>
      <w:tr w:rsidR="00EE4CB7" w:rsidRPr="00581FE3" w14:paraId="68C50142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F098" w14:textId="77777777" w:rsidR="00EE4CB7" w:rsidRPr="00581FE3" w:rsidRDefault="00EE4CB7" w:rsidP="00EE4C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3.6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B27D" w14:textId="77777777" w:rsidR="00EE4CB7" w:rsidRPr="00581FE3" w:rsidRDefault="00EE4CB7" w:rsidP="00EE4C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3.000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832E3" w14:textId="6CD534D9" w:rsidR="00EE4CB7" w:rsidRPr="00581FE3" w:rsidRDefault="004C1C14" w:rsidP="00EE4CB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8.410</w:t>
            </w:r>
          </w:p>
        </w:tc>
      </w:tr>
      <w:tr w:rsidR="0054170C" w:rsidRPr="00581FE3" w14:paraId="013863B2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362A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0C665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ВРСТА Л - МОПЕДИ, МОТОЦИКЛИ, ТРИЦИКЛИ И ЧЕТВОРОЦИКЛИ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7E211" w14:textId="2A086A8E" w:rsidR="0054170C" w:rsidRPr="00581FE3" w:rsidRDefault="0054170C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54170C" w:rsidRPr="00581FE3" w14:paraId="75B5F86F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5C02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4.1.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7A958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125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87AA5" w14:textId="5C19A914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680</w:t>
            </w:r>
          </w:p>
        </w:tc>
      </w:tr>
      <w:tr w:rsidR="0054170C" w:rsidRPr="00581FE3" w14:paraId="270043C0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BB20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4.2.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9DC2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125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250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3DADE" w14:textId="67BDF6DB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1000</w:t>
            </w:r>
          </w:p>
        </w:tc>
      </w:tr>
      <w:tr w:rsidR="0054170C" w:rsidRPr="00581FE3" w14:paraId="37494B2C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F311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4.3.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B69A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250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500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A3392" w14:textId="78FCDAB7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1.670</w:t>
            </w:r>
          </w:p>
        </w:tc>
      </w:tr>
      <w:tr w:rsidR="0054170C" w:rsidRPr="00581FE3" w14:paraId="372CF025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59660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4.4.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6ADFA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500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1.200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D2624" w14:textId="7B90B844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2.050</w:t>
            </w:r>
          </w:p>
        </w:tc>
      </w:tr>
      <w:tr w:rsidR="0054170C" w:rsidRPr="00581FE3" w14:paraId="75EB59DB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596B4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4.5.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35A5F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1.200 цм</w:t>
            </w:r>
            <w:r w:rsidRPr="00581FE3">
              <w:rPr>
                <w:rFonts w:ascii="Times New Roman" w:eastAsia="Times New Roman" w:hAnsi="Times New Roman" w:cs="Times New Roman"/>
                <w:vertAlign w:val="superscript"/>
                <w:lang w:eastAsia="sr-Latn-RS"/>
              </w:rPr>
              <w:t>3</w:t>
            </w: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EC654" w14:textId="25F52454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2.520</w:t>
            </w:r>
          </w:p>
        </w:tc>
      </w:tr>
      <w:tr w:rsidR="0054170C" w:rsidRPr="00581FE3" w14:paraId="682D4DA1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3227D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0009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М2 и М3- АУТОБУС И КОМБИ БУСЕВИ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11EF4" w14:textId="67C0EFE8" w:rsidR="0054170C" w:rsidRPr="00581FE3" w:rsidRDefault="0054170C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54170C" w:rsidRPr="00581FE3" w14:paraId="41B48818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1545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4D49B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-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5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регистрованом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седишту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CFE4C" w14:textId="3CAD218D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70</w:t>
            </w:r>
          </w:p>
        </w:tc>
      </w:tr>
      <w:tr w:rsidR="0054170C" w:rsidRPr="00581FE3" w14:paraId="706B0D76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5DC6E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64E64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-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5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регистрованом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седишт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A116B" w14:textId="5F8FF78F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70</w:t>
            </w:r>
          </w:p>
        </w:tc>
      </w:tr>
      <w:tr w:rsidR="0054170C" w:rsidRPr="00581FE3" w14:paraId="15F51F5E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4EAB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D80D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Врста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О -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прикључна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возила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: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теретне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приколице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,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полуприколице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и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специјалне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теретне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приколице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превоз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одређених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врста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терета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B5412" w14:textId="00969E61" w:rsidR="0054170C" w:rsidRPr="00581FE3" w:rsidRDefault="0054170C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54170C" w:rsidRPr="00581FE3" w14:paraId="2948D690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110B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6.1.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7C02B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1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3FE1F" w14:textId="259E01CF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690</w:t>
            </w:r>
          </w:p>
        </w:tc>
      </w:tr>
      <w:tr w:rsidR="0054170C" w:rsidRPr="00581FE3" w14:paraId="44AEB3E7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09FB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6.2.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7E0CF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5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8645B" w14:textId="19917DCA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1.170</w:t>
            </w:r>
          </w:p>
        </w:tc>
      </w:tr>
      <w:tr w:rsidR="0054170C" w:rsidRPr="00581FE3" w14:paraId="23B9907D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6B46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6.3.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84BC5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5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10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FC1C6" w14:textId="74E5FAC5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1.590</w:t>
            </w:r>
          </w:p>
        </w:tc>
      </w:tr>
      <w:tr w:rsidR="0054170C" w:rsidRPr="00581FE3" w14:paraId="5D322E7E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8D0CC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6.4.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DD3B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10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12 т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9DFF9" w14:textId="614DD705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2.210</w:t>
            </w:r>
          </w:p>
        </w:tc>
      </w:tr>
      <w:tr w:rsidR="0054170C" w:rsidRPr="00581FE3" w14:paraId="401253A6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8C36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6.5.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D7CC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носивости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12 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48153" w14:textId="38264E74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3.370</w:t>
            </w:r>
          </w:p>
        </w:tc>
      </w:tr>
      <w:tr w:rsidR="0054170C" w:rsidRPr="00581FE3" w14:paraId="5D580E30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FE2F2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21702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Вучна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возила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(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тегљачи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)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чија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је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снага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мотора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9914C" w14:textId="4EDA3777" w:rsidR="0054170C" w:rsidRPr="00581FE3" w:rsidRDefault="0054170C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54170C" w:rsidRPr="00581FE3" w14:paraId="5E004698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31C3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7.1.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2D604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66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киловата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91891" w14:textId="7C23A197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2.520</w:t>
            </w:r>
          </w:p>
        </w:tc>
      </w:tr>
      <w:tr w:rsidR="0054170C" w:rsidRPr="00581FE3" w14:paraId="24396C64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1FD7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7.2.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F6726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66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96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киловата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51A29" w14:textId="092D84B7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3.370</w:t>
            </w:r>
          </w:p>
        </w:tc>
      </w:tr>
      <w:tr w:rsidR="0054170C" w:rsidRPr="00581FE3" w14:paraId="64A430EE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FF578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7.3.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DED2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96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132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киловата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92382" w14:textId="262F571A" w:rsidR="0054170C" w:rsidRPr="00581FE3" w:rsidRDefault="00EE4CB7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4.250</w:t>
            </w:r>
          </w:p>
        </w:tc>
      </w:tr>
      <w:tr w:rsidR="0054170C" w:rsidRPr="00581FE3" w14:paraId="2ADAE920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5FA39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D156E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од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132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до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177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киловата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BE3B2" w14:textId="0CF823AB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5.080</w:t>
            </w:r>
          </w:p>
        </w:tc>
      </w:tr>
      <w:tr w:rsidR="0054170C" w:rsidRPr="00581FE3" w14:paraId="36D757A6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E32B7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7.5.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51E7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преко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EBFF8" w14:textId="3FE2A2C0" w:rsidR="0054170C" w:rsidRPr="00581FE3" w:rsidRDefault="00EE4CB7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val="sr-Cyrl-RS" w:eastAsia="sr-Latn-RS"/>
              </w:rPr>
              <w:t>6.750</w:t>
            </w:r>
          </w:p>
        </w:tc>
      </w:tr>
      <w:tr w:rsidR="0054170C" w:rsidRPr="00581FE3" w14:paraId="05D0C16C" w14:textId="77777777" w:rsidTr="00A62C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A4AE0" w14:textId="77777777" w:rsidR="0054170C" w:rsidRPr="00581FE3" w:rsidRDefault="0054170C" w:rsidP="00767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sr-Latn-RS"/>
              </w:rPr>
            </w:pPr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lastRenderedPageBreak/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76FD6" w14:textId="77777777" w:rsidR="0054170C" w:rsidRPr="00581FE3" w:rsidRDefault="0054170C" w:rsidP="00767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r-Latn-RS"/>
              </w:rPr>
            </w:pP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радна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возила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,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специјална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адаптирана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возила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превоз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реквизита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путујуће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забаве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,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радње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и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атестирана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специјализована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возила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за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превоз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>пчела</w:t>
            </w:r>
            <w:proofErr w:type="spellEnd"/>
            <w:r w:rsidRPr="00581FE3">
              <w:rPr>
                <w:rFonts w:ascii="Times New Roman" w:eastAsia="Times New Roman" w:hAnsi="Times New Roman" w:cs="Times New Roman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A0CFB" w14:textId="5AF8B751" w:rsidR="0054170C" w:rsidRPr="00581FE3" w:rsidRDefault="004C1C14" w:rsidP="00767A1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RS"/>
              </w:rPr>
              <w:t>1.670</w:t>
            </w:r>
          </w:p>
        </w:tc>
      </w:tr>
    </w:tbl>
    <w:p w14:paraId="4CC9A00F" w14:textId="77777777" w:rsidR="0044340D" w:rsidRPr="00581FE3" w:rsidRDefault="0044340D" w:rsidP="0044340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F0BB3E" w14:textId="77777777" w:rsidR="008D1F8C" w:rsidRPr="002A4C35" w:rsidRDefault="008D1F8C" w:rsidP="008D1F8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2A4C35">
        <w:rPr>
          <w:rFonts w:ascii="Arial" w:eastAsia="Times New Roman" w:hAnsi="Arial" w:cs="Arial"/>
          <w:b/>
          <w:bCs/>
        </w:rPr>
        <w:t xml:space="preserve">НАПОМЕНА: </w:t>
      </w:r>
    </w:p>
    <w:p w14:paraId="104C1324" w14:textId="77777777" w:rsidR="008D1F8C" w:rsidRPr="002A4C35" w:rsidRDefault="008D1F8C" w:rsidP="008D1F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1. </w:t>
      </w:r>
      <w:proofErr w:type="spellStart"/>
      <w:r w:rsidRPr="002A4C35">
        <w:rPr>
          <w:rFonts w:ascii="Arial" w:eastAsia="Times New Roman" w:hAnsi="Arial" w:cs="Arial"/>
        </w:rPr>
        <w:t>Ако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носивост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друмског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теретног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 и </w:t>
      </w:r>
      <w:proofErr w:type="spellStart"/>
      <w:r w:rsidRPr="002A4C35">
        <w:rPr>
          <w:rFonts w:ascii="Arial" w:eastAsia="Times New Roman" w:hAnsi="Arial" w:cs="Arial"/>
        </w:rPr>
        <w:t>теретне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приколице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или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полуприколице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није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изражена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целим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тонама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накнада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плаћа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носивост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до</w:t>
      </w:r>
      <w:proofErr w:type="spellEnd"/>
      <w:r w:rsidRPr="002A4C35">
        <w:rPr>
          <w:rFonts w:ascii="Arial" w:eastAsia="Times New Roman" w:hAnsi="Arial" w:cs="Arial"/>
        </w:rPr>
        <w:t xml:space="preserve"> 1/2 </w:t>
      </w:r>
      <w:proofErr w:type="spellStart"/>
      <w:r w:rsidRPr="002A4C35">
        <w:rPr>
          <w:rFonts w:ascii="Arial" w:eastAsia="Times New Roman" w:hAnsi="Arial" w:cs="Arial"/>
        </w:rPr>
        <w:t>тоне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висини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од</w:t>
      </w:r>
      <w:proofErr w:type="spellEnd"/>
      <w:r w:rsidRPr="002A4C35">
        <w:rPr>
          <w:rFonts w:ascii="Arial" w:eastAsia="Times New Roman" w:hAnsi="Arial" w:cs="Arial"/>
        </w:rPr>
        <w:t xml:space="preserve"> 50% </w:t>
      </w:r>
      <w:proofErr w:type="spellStart"/>
      <w:r w:rsidRPr="002A4C35">
        <w:rPr>
          <w:rFonts w:ascii="Arial" w:eastAsia="Times New Roman" w:hAnsi="Arial" w:cs="Arial"/>
        </w:rPr>
        <w:t>износа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одређеног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целу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тону</w:t>
      </w:r>
      <w:proofErr w:type="spellEnd"/>
      <w:r w:rsidRPr="002A4C35">
        <w:rPr>
          <w:rFonts w:ascii="Arial" w:eastAsia="Times New Roman" w:hAnsi="Arial" w:cs="Arial"/>
        </w:rPr>
        <w:t xml:space="preserve">, а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носивост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преко</w:t>
      </w:r>
      <w:proofErr w:type="spellEnd"/>
      <w:r w:rsidRPr="002A4C35">
        <w:rPr>
          <w:rFonts w:ascii="Arial" w:eastAsia="Times New Roman" w:hAnsi="Arial" w:cs="Arial"/>
        </w:rPr>
        <w:t xml:space="preserve"> 1/2 </w:t>
      </w:r>
      <w:proofErr w:type="spellStart"/>
      <w:r w:rsidRPr="002A4C35">
        <w:rPr>
          <w:rFonts w:ascii="Arial" w:eastAsia="Times New Roman" w:hAnsi="Arial" w:cs="Arial"/>
        </w:rPr>
        <w:t>тоне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до</w:t>
      </w:r>
      <w:proofErr w:type="spellEnd"/>
      <w:r w:rsidRPr="002A4C35">
        <w:rPr>
          <w:rFonts w:ascii="Arial" w:eastAsia="Times New Roman" w:hAnsi="Arial" w:cs="Arial"/>
        </w:rPr>
        <w:t xml:space="preserve"> 1 </w:t>
      </w:r>
      <w:proofErr w:type="spellStart"/>
      <w:r w:rsidRPr="002A4C35">
        <w:rPr>
          <w:rFonts w:ascii="Arial" w:eastAsia="Times New Roman" w:hAnsi="Arial" w:cs="Arial"/>
        </w:rPr>
        <w:t>тоне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износу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одређеном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целу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тону</w:t>
      </w:r>
      <w:proofErr w:type="spellEnd"/>
      <w:r w:rsidRPr="002A4C35">
        <w:rPr>
          <w:rFonts w:ascii="Arial" w:eastAsia="Times New Roman" w:hAnsi="Arial" w:cs="Arial"/>
        </w:rPr>
        <w:t xml:space="preserve">. </w:t>
      </w:r>
    </w:p>
    <w:p w14:paraId="518708D8" w14:textId="77777777" w:rsidR="008D1F8C" w:rsidRPr="002A4C35" w:rsidRDefault="008D1F8C" w:rsidP="008D1F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2. </w:t>
      </w:r>
      <w:proofErr w:type="spellStart"/>
      <w:r w:rsidRPr="002A4C35">
        <w:rPr>
          <w:rFonts w:ascii="Arial" w:eastAsia="Times New Roman" w:hAnsi="Arial" w:cs="Arial"/>
        </w:rPr>
        <w:t>Такса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држање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моторних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умањује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се</w:t>
      </w:r>
      <w:proofErr w:type="spellEnd"/>
      <w:r w:rsidRPr="002A4C35">
        <w:rPr>
          <w:rFonts w:ascii="Arial" w:eastAsia="Times New Roman" w:hAnsi="Arial" w:cs="Arial"/>
        </w:rPr>
        <w:t xml:space="preserve"> 2%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сваку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годину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старости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 с </w:t>
      </w:r>
      <w:proofErr w:type="spellStart"/>
      <w:r w:rsidRPr="002A4C35">
        <w:rPr>
          <w:rFonts w:ascii="Arial" w:eastAsia="Times New Roman" w:hAnsi="Arial" w:cs="Arial"/>
        </w:rPr>
        <w:t>тим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што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укупно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умањење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може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пређе</w:t>
      </w:r>
      <w:proofErr w:type="spellEnd"/>
      <w:r w:rsidRPr="002A4C35">
        <w:rPr>
          <w:rFonts w:ascii="Arial" w:eastAsia="Times New Roman" w:hAnsi="Arial" w:cs="Arial"/>
        </w:rPr>
        <w:t xml:space="preserve"> 50% </w:t>
      </w:r>
      <w:proofErr w:type="spellStart"/>
      <w:r w:rsidRPr="002A4C35">
        <w:rPr>
          <w:rFonts w:ascii="Arial" w:eastAsia="Times New Roman" w:hAnsi="Arial" w:cs="Arial"/>
        </w:rPr>
        <w:t>од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прописане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висине</w:t>
      </w:r>
      <w:proofErr w:type="spellEnd"/>
      <w:r w:rsidRPr="002A4C35">
        <w:rPr>
          <w:rFonts w:ascii="Arial" w:eastAsia="Times New Roman" w:hAnsi="Arial" w:cs="Arial"/>
        </w:rPr>
        <w:t xml:space="preserve">. </w:t>
      </w:r>
    </w:p>
    <w:p w14:paraId="446B2C39" w14:textId="77777777" w:rsidR="008D1F8C" w:rsidRPr="002A4C35" w:rsidRDefault="008D1F8C" w:rsidP="008D1F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3. </w:t>
      </w:r>
      <w:proofErr w:type="spellStart"/>
      <w:r w:rsidRPr="002A4C35">
        <w:rPr>
          <w:rFonts w:ascii="Arial" w:eastAsia="Times New Roman" w:hAnsi="Arial" w:cs="Arial"/>
        </w:rPr>
        <w:t>Таксу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из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овог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тарифног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броја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плаћају</w:t>
      </w:r>
      <w:proofErr w:type="spellEnd"/>
      <w:r w:rsidRPr="002A4C35">
        <w:rPr>
          <w:rFonts w:ascii="Arial" w:eastAsia="Times New Roman" w:hAnsi="Arial" w:cs="Arial"/>
        </w:rPr>
        <w:t xml:space="preserve">: </w:t>
      </w:r>
    </w:p>
    <w:p w14:paraId="5E8C53CF" w14:textId="77777777" w:rsidR="008D1F8C" w:rsidRPr="002A4C35" w:rsidRDefault="008D1F8C" w:rsidP="008D1F8C">
      <w:pPr>
        <w:spacing w:before="100" w:beforeAutospacing="1" w:after="100" w:afterAutospacing="1" w:line="240" w:lineRule="auto"/>
        <w:ind w:left="992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1) </w:t>
      </w:r>
      <w:proofErr w:type="spellStart"/>
      <w:r w:rsidRPr="002A4C35">
        <w:rPr>
          <w:rFonts w:ascii="Arial" w:eastAsia="Times New Roman" w:hAnsi="Arial" w:cs="Arial"/>
        </w:rPr>
        <w:t>особе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инвалидитетом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са</w:t>
      </w:r>
      <w:proofErr w:type="spellEnd"/>
      <w:r w:rsidRPr="002A4C35">
        <w:rPr>
          <w:rFonts w:ascii="Arial" w:eastAsia="Times New Roman" w:hAnsi="Arial" w:cs="Arial"/>
        </w:rPr>
        <w:t xml:space="preserve"> 80 </w:t>
      </w:r>
      <w:proofErr w:type="spellStart"/>
      <w:r w:rsidRPr="002A4C35">
        <w:rPr>
          <w:rFonts w:ascii="Arial" w:eastAsia="Times New Roman" w:hAnsi="Arial" w:cs="Arial"/>
        </w:rPr>
        <w:t>или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више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процената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телесног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оштећења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једно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возило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које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њено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име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прво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региструје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једној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години</w:t>
      </w:r>
      <w:proofErr w:type="spellEnd"/>
      <w:r w:rsidRPr="002A4C35">
        <w:rPr>
          <w:rFonts w:ascii="Arial" w:eastAsia="Times New Roman" w:hAnsi="Arial" w:cs="Arial"/>
        </w:rPr>
        <w:t xml:space="preserve"> и </w:t>
      </w:r>
      <w:proofErr w:type="spellStart"/>
      <w:r w:rsidRPr="002A4C35">
        <w:rPr>
          <w:rFonts w:ascii="Arial" w:eastAsia="Times New Roman" w:hAnsi="Arial" w:cs="Arial"/>
        </w:rPr>
        <w:t>сви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ратни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војни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инвалиди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без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обзира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степен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инвалидитета</w:t>
      </w:r>
      <w:proofErr w:type="spellEnd"/>
      <w:r w:rsidRPr="002A4C35">
        <w:rPr>
          <w:rFonts w:ascii="Arial" w:eastAsia="Times New Roman" w:hAnsi="Arial" w:cs="Arial"/>
        </w:rPr>
        <w:t xml:space="preserve">; </w:t>
      </w:r>
    </w:p>
    <w:p w14:paraId="48780284" w14:textId="77777777" w:rsidR="008D1F8C" w:rsidRPr="002A4C35" w:rsidRDefault="008D1F8C" w:rsidP="008D1F8C">
      <w:pPr>
        <w:spacing w:before="100" w:beforeAutospacing="1" w:after="100" w:afterAutospacing="1" w:line="240" w:lineRule="auto"/>
        <w:ind w:left="992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2) </w:t>
      </w:r>
      <w:proofErr w:type="spellStart"/>
      <w:r w:rsidRPr="002A4C35">
        <w:rPr>
          <w:rFonts w:ascii="Arial" w:eastAsia="Times New Roman" w:hAnsi="Arial" w:cs="Arial"/>
        </w:rPr>
        <w:t>особе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инвалидитетом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код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којих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постоји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телесно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оштећење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које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има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последицу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неспособност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доњих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екстремитета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ногу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од</w:t>
      </w:r>
      <w:proofErr w:type="spellEnd"/>
      <w:r w:rsidRPr="002A4C35">
        <w:rPr>
          <w:rFonts w:ascii="Arial" w:eastAsia="Times New Roman" w:hAnsi="Arial" w:cs="Arial"/>
        </w:rPr>
        <w:t xml:space="preserve"> 60 </w:t>
      </w:r>
      <w:proofErr w:type="spellStart"/>
      <w:r w:rsidRPr="002A4C35">
        <w:rPr>
          <w:rFonts w:ascii="Arial" w:eastAsia="Times New Roman" w:hAnsi="Arial" w:cs="Arial"/>
        </w:rPr>
        <w:t>или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више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процената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једно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возило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које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њено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име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прво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региструје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једној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години</w:t>
      </w:r>
      <w:proofErr w:type="spellEnd"/>
      <w:r w:rsidRPr="002A4C35">
        <w:rPr>
          <w:rFonts w:ascii="Arial" w:eastAsia="Times New Roman" w:hAnsi="Arial" w:cs="Arial"/>
        </w:rPr>
        <w:t xml:space="preserve">; </w:t>
      </w:r>
    </w:p>
    <w:p w14:paraId="3F056562" w14:textId="77777777" w:rsidR="008D1F8C" w:rsidRPr="002A4C35" w:rsidRDefault="008D1F8C" w:rsidP="008D1F8C">
      <w:pPr>
        <w:spacing w:before="100" w:beforeAutospacing="1" w:after="100" w:afterAutospacing="1" w:line="240" w:lineRule="auto"/>
        <w:ind w:left="992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3) </w:t>
      </w:r>
      <w:proofErr w:type="spellStart"/>
      <w:r w:rsidRPr="002A4C35">
        <w:rPr>
          <w:rFonts w:ascii="Arial" w:eastAsia="Times New Roman" w:hAnsi="Arial" w:cs="Arial"/>
        </w:rPr>
        <w:t>родитељи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вишеструко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ометене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деце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која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су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отвореној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заштити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односно</w:t>
      </w:r>
      <w:proofErr w:type="spellEnd"/>
      <w:r w:rsidRPr="002A4C35">
        <w:rPr>
          <w:rFonts w:ascii="Arial" w:eastAsia="Times New Roman" w:hAnsi="Arial" w:cs="Arial"/>
        </w:rPr>
        <w:t xml:space="preserve"> о </w:t>
      </w:r>
      <w:proofErr w:type="spellStart"/>
      <w:r w:rsidRPr="002A4C35">
        <w:rPr>
          <w:rFonts w:ascii="Arial" w:eastAsia="Times New Roman" w:hAnsi="Arial" w:cs="Arial"/>
        </w:rPr>
        <w:t>којима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родитељи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непосредно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брину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једно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возило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које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њихово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име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односно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име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једног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од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њих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прво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региструје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једној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години</w:t>
      </w:r>
      <w:proofErr w:type="spellEnd"/>
      <w:r w:rsidRPr="002A4C35">
        <w:rPr>
          <w:rFonts w:ascii="Arial" w:eastAsia="Times New Roman" w:hAnsi="Arial" w:cs="Arial"/>
        </w:rPr>
        <w:t xml:space="preserve">; </w:t>
      </w:r>
    </w:p>
    <w:p w14:paraId="4D0F3BDD" w14:textId="77777777" w:rsidR="008D1F8C" w:rsidRPr="002A4C35" w:rsidRDefault="008D1F8C" w:rsidP="008D1F8C">
      <w:pPr>
        <w:spacing w:before="100" w:beforeAutospacing="1" w:after="100" w:afterAutospacing="1" w:line="240" w:lineRule="auto"/>
        <w:ind w:left="992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4) </w:t>
      </w:r>
      <w:proofErr w:type="spellStart"/>
      <w:r w:rsidRPr="002A4C35">
        <w:rPr>
          <w:rFonts w:ascii="Arial" w:eastAsia="Times New Roman" w:hAnsi="Arial" w:cs="Arial"/>
        </w:rPr>
        <w:t>организације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особа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инвалидитетом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основане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циљем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пружања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помоћи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лицима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инвалидитетом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које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регистроване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складу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законом</w:t>
      </w:r>
      <w:proofErr w:type="spellEnd"/>
      <w:r w:rsidRPr="002A4C35">
        <w:rPr>
          <w:rFonts w:ascii="Arial" w:eastAsia="Times New Roman" w:hAnsi="Arial" w:cs="Arial"/>
        </w:rPr>
        <w:t xml:space="preserve"> -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прилагођена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искључиво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превоз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њихових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чланова</w:t>
      </w:r>
      <w:proofErr w:type="spellEnd"/>
      <w:r w:rsidRPr="002A4C35">
        <w:rPr>
          <w:rFonts w:ascii="Arial" w:eastAsia="Times New Roman" w:hAnsi="Arial" w:cs="Arial"/>
        </w:rPr>
        <w:t xml:space="preserve">; </w:t>
      </w:r>
    </w:p>
    <w:p w14:paraId="5C787044" w14:textId="77777777" w:rsidR="008D1F8C" w:rsidRPr="002A4C35" w:rsidRDefault="008D1F8C" w:rsidP="008D1F8C">
      <w:pPr>
        <w:spacing w:before="100" w:beforeAutospacing="1" w:after="100" w:afterAutospacing="1" w:line="240" w:lineRule="auto"/>
        <w:ind w:left="992"/>
        <w:jc w:val="both"/>
        <w:rPr>
          <w:rFonts w:ascii="Arial" w:eastAsia="Times New Roman" w:hAnsi="Arial" w:cs="Arial"/>
        </w:rPr>
      </w:pPr>
      <w:proofErr w:type="spellStart"/>
      <w:r w:rsidRPr="002A4C35">
        <w:rPr>
          <w:rFonts w:ascii="Arial" w:eastAsia="Times New Roman" w:hAnsi="Arial" w:cs="Arial"/>
        </w:rPr>
        <w:t>Лица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која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испуњавају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услове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остваривање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права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из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ове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тачке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подносе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доказе</w:t>
      </w:r>
      <w:proofErr w:type="spellEnd"/>
      <w:r w:rsidRPr="002A4C35">
        <w:rPr>
          <w:rFonts w:ascii="Arial" w:eastAsia="Times New Roman" w:hAnsi="Arial" w:cs="Arial"/>
        </w:rPr>
        <w:t xml:space="preserve"> о </w:t>
      </w:r>
      <w:proofErr w:type="spellStart"/>
      <w:r w:rsidRPr="002A4C35">
        <w:rPr>
          <w:rFonts w:ascii="Arial" w:eastAsia="Times New Roman" w:hAnsi="Arial" w:cs="Arial"/>
        </w:rPr>
        <w:t>испуњености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услова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годину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којој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врши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регистрација</w:t>
      </w:r>
      <w:proofErr w:type="spellEnd"/>
      <w:r w:rsidRPr="002A4C35">
        <w:rPr>
          <w:rFonts w:ascii="Arial" w:eastAsia="Times New Roman" w:hAnsi="Arial" w:cs="Arial"/>
        </w:rPr>
        <w:t xml:space="preserve">. </w:t>
      </w:r>
    </w:p>
    <w:p w14:paraId="1377B886" w14:textId="77777777" w:rsidR="008D1F8C" w:rsidRPr="002A4C35" w:rsidRDefault="008D1F8C" w:rsidP="008D1F8C">
      <w:pPr>
        <w:spacing w:before="100" w:beforeAutospacing="1" w:after="100" w:afterAutospacing="1" w:line="240" w:lineRule="auto"/>
        <w:ind w:left="992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5) </w:t>
      </w:r>
      <w:proofErr w:type="spellStart"/>
      <w:r w:rsidRPr="002A4C35">
        <w:rPr>
          <w:rFonts w:ascii="Arial" w:eastAsia="Times New Roman" w:hAnsi="Arial" w:cs="Arial"/>
        </w:rPr>
        <w:t>ватрогасна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 МУП-а, </w:t>
      </w:r>
      <w:proofErr w:type="spellStart"/>
      <w:r w:rsidRPr="002A4C35">
        <w:rPr>
          <w:rFonts w:ascii="Arial" w:eastAsia="Times New Roman" w:hAnsi="Arial" w:cs="Arial"/>
        </w:rPr>
        <w:t>санитетска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,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изношење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смећа</w:t>
      </w:r>
      <w:proofErr w:type="spellEnd"/>
      <w:r w:rsidRPr="002A4C35">
        <w:rPr>
          <w:rFonts w:ascii="Arial" w:eastAsia="Times New Roman" w:hAnsi="Arial" w:cs="Arial"/>
        </w:rPr>
        <w:t xml:space="preserve"> и </w:t>
      </w:r>
      <w:proofErr w:type="spellStart"/>
      <w:r w:rsidRPr="002A4C35">
        <w:rPr>
          <w:rFonts w:ascii="Arial" w:eastAsia="Times New Roman" w:hAnsi="Arial" w:cs="Arial"/>
        </w:rPr>
        <w:t>прање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улица</w:t>
      </w:r>
      <w:proofErr w:type="spellEnd"/>
      <w:r w:rsidRPr="002A4C35">
        <w:rPr>
          <w:rFonts w:ascii="Arial" w:eastAsia="Times New Roman" w:hAnsi="Arial" w:cs="Arial"/>
        </w:rPr>
        <w:t xml:space="preserve">. </w:t>
      </w:r>
    </w:p>
    <w:p w14:paraId="72EE9BA8" w14:textId="46D677F6" w:rsidR="008D1F8C" w:rsidRDefault="008D1F8C" w:rsidP="008D1F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2A4C35">
        <w:rPr>
          <w:rFonts w:ascii="Arial" w:eastAsia="Times New Roman" w:hAnsi="Arial" w:cs="Arial"/>
        </w:rPr>
        <w:t xml:space="preserve">4. </w:t>
      </w:r>
      <w:proofErr w:type="spellStart"/>
      <w:r w:rsidRPr="002A4C35">
        <w:rPr>
          <w:rFonts w:ascii="Arial" w:eastAsia="Times New Roman" w:hAnsi="Arial" w:cs="Arial"/>
        </w:rPr>
        <w:t>Такса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из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овог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тарифног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броја</w:t>
      </w:r>
      <w:proofErr w:type="spellEnd"/>
      <w:r w:rsidRPr="002A4C35">
        <w:rPr>
          <w:rFonts w:ascii="Arial" w:eastAsia="Times New Roman" w:hAnsi="Arial" w:cs="Arial"/>
        </w:rPr>
        <w:t xml:space="preserve"> у </w:t>
      </w:r>
      <w:proofErr w:type="spellStart"/>
      <w:r w:rsidRPr="002A4C35">
        <w:rPr>
          <w:rFonts w:ascii="Arial" w:eastAsia="Times New Roman" w:hAnsi="Arial" w:cs="Arial"/>
        </w:rPr>
        <w:t>износу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од</w:t>
      </w:r>
      <w:proofErr w:type="spellEnd"/>
      <w:r w:rsidRPr="002A4C35">
        <w:rPr>
          <w:rFonts w:ascii="Arial" w:eastAsia="Times New Roman" w:hAnsi="Arial" w:cs="Arial"/>
        </w:rPr>
        <w:t xml:space="preserve"> 50% </w:t>
      </w:r>
      <w:proofErr w:type="spellStart"/>
      <w:r w:rsidRPr="002A4C35">
        <w:rPr>
          <w:rFonts w:ascii="Arial" w:eastAsia="Times New Roman" w:hAnsi="Arial" w:cs="Arial"/>
        </w:rPr>
        <w:t>плаћа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се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за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добровољних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давалаца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крви</w:t>
      </w:r>
      <w:proofErr w:type="spellEnd"/>
      <w:r w:rsidRPr="002A4C35">
        <w:rPr>
          <w:rFonts w:ascii="Arial" w:eastAsia="Times New Roman" w:hAnsi="Arial" w:cs="Arial"/>
        </w:rPr>
        <w:t xml:space="preserve"> и </w:t>
      </w:r>
      <w:proofErr w:type="spellStart"/>
      <w:r w:rsidRPr="002A4C35">
        <w:rPr>
          <w:rFonts w:ascii="Arial" w:eastAsia="Times New Roman" w:hAnsi="Arial" w:cs="Arial"/>
        </w:rPr>
        <w:t>путничка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такси</w:t>
      </w:r>
      <w:proofErr w:type="spellEnd"/>
      <w:r w:rsidRPr="002A4C35">
        <w:rPr>
          <w:rFonts w:ascii="Arial" w:eastAsia="Times New Roman" w:hAnsi="Arial" w:cs="Arial"/>
        </w:rPr>
        <w:t xml:space="preserve"> </w:t>
      </w:r>
      <w:proofErr w:type="spellStart"/>
      <w:r w:rsidRPr="002A4C35">
        <w:rPr>
          <w:rFonts w:ascii="Arial" w:eastAsia="Times New Roman" w:hAnsi="Arial" w:cs="Arial"/>
        </w:rPr>
        <w:t>возила</w:t>
      </w:r>
      <w:proofErr w:type="spellEnd"/>
      <w:r w:rsidRPr="002A4C35">
        <w:rPr>
          <w:rFonts w:ascii="Arial" w:eastAsia="Times New Roman" w:hAnsi="Arial" w:cs="Arial"/>
        </w:rPr>
        <w:t xml:space="preserve">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07"/>
        <w:gridCol w:w="2215"/>
        <w:gridCol w:w="1822"/>
      </w:tblGrid>
      <w:tr w:rsidR="008D1F8C" w:rsidRPr="002A4C35" w14:paraId="7A273032" w14:textId="77777777" w:rsidTr="000E33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1FB0C" w14:textId="77777777" w:rsidR="008D1F8C" w:rsidRPr="002A4C35" w:rsidRDefault="008D1F8C" w:rsidP="000E3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A4C35">
              <w:rPr>
                <w:rFonts w:ascii="Arial" w:eastAsia="Times New Roman" w:hAnsi="Arial" w:cs="Arial"/>
              </w:rPr>
              <w:t>Уплатни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A4C35">
              <w:rPr>
                <w:rFonts w:ascii="Arial" w:eastAsia="Times New Roman" w:hAnsi="Arial" w:cs="Arial"/>
              </w:rPr>
              <w:t>рачун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D2F4" w14:textId="77777777" w:rsidR="008D1F8C" w:rsidRPr="002A4C35" w:rsidRDefault="008D1F8C" w:rsidP="000E3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A4C35">
              <w:rPr>
                <w:rFonts w:ascii="Arial" w:eastAsia="Times New Roman" w:hAnsi="Arial" w:cs="Arial"/>
              </w:rPr>
              <w:t>Број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A4C35">
              <w:rPr>
                <w:rFonts w:ascii="Arial" w:eastAsia="Times New Roman" w:hAnsi="Arial" w:cs="Arial"/>
              </w:rPr>
              <w:t>уплатног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A4C35">
              <w:rPr>
                <w:rFonts w:ascii="Arial" w:eastAsia="Times New Roman" w:hAnsi="Arial" w:cs="Arial"/>
              </w:rPr>
              <w:t>рачуна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19B15" w14:textId="77777777" w:rsidR="008D1F8C" w:rsidRPr="002A4C35" w:rsidRDefault="008D1F8C" w:rsidP="000E3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A4C35">
              <w:rPr>
                <w:rFonts w:ascii="Arial" w:eastAsia="Times New Roman" w:hAnsi="Arial" w:cs="Arial"/>
              </w:rPr>
              <w:t>Позив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A4C35">
              <w:rPr>
                <w:rFonts w:ascii="Arial" w:eastAsia="Times New Roman" w:hAnsi="Arial" w:cs="Arial"/>
              </w:rPr>
              <w:t>на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A4C35">
              <w:rPr>
                <w:rFonts w:ascii="Arial" w:eastAsia="Times New Roman" w:hAnsi="Arial" w:cs="Arial"/>
              </w:rPr>
              <w:t>број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A4C35">
              <w:rPr>
                <w:rFonts w:ascii="Arial" w:eastAsia="Times New Roman" w:hAnsi="Arial" w:cs="Arial"/>
              </w:rPr>
              <w:t>одобрења</w:t>
            </w:r>
            <w:proofErr w:type="spellEnd"/>
            <w:r w:rsidRPr="002A4C3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D1F8C" w:rsidRPr="002A4C35" w14:paraId="5CB6995F" w14:textId="77777777" w:rsidTr="000E33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0D783" w14:textId="7A261BB3" w:rsidR="008D1F8C" w:rsidRPr="002A4C35" w:rsidRDefault="0095095F" w:rsidP="000E3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lastRenderedPageBreak/>
              <w:t>Локална к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омунална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такса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за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држање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моторних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друмских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прикључних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возила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осим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пољопривредних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возила</w:t>
            </w:r>
            <w:proofErr w:type="spellEnd"/>
            <w:r w:rsidR="008D1F8C" w:rsidRPr="002A4C35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="008D1F8C" w:rsidRPr="002A4C35">
              <w:rPr>
                <w:rFonts w:ascii="Arial" w:eastAsia="Times New Roman" w:hAnsi="Arial" w:cs="Arial"/>
              </w:rPr>
              <w:t>машина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08A56B" w14:textId="77777777" w:rsidR="008D1F8C" w:rsidRPr="002A4C35" w:rsidRDefault="008D1F8C" w:rsidP="000E3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A4C35">
              <w:rPr>
                <w:rFonts w:ascii="Arial" w:eastAsia="Times New Roman" w:hAnsi="Arial" w:cs="Arial"/>
              </w:rPr>
              <w:t>840-714513843-04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B1C5" w14:textId="3CF96834" w:rsidR="008D1F8C" w:rsidRPr="008D1F8C" w:rsidRDefault="008D1F8C" w:rsidP="008D1F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A4C35">
              <w:rPr>
                <w:rFonts w:ascii="Arial" w:eastAsia="Times New Roman" w:hAnsi="Arial" w:cs="Arial"/>
              </w:rPr>
              <w:t>97</w:t>
            </w:r>
            <w:r w:rsidRPr="002A4C35"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lang w:val="sr-Cyrl-RS"/>
              </w:rPr>
              <w:t>1003404794</w:t>
            </w:r>
          </w:p>
        </w:tc>
      </w:tr>
    </w:tbl>
    <w:p w14:paraId="3E992434" w14:textId="34269DD2" w:rsidR="0054170C" w:rsidRPr="00581FE3" w:rsidRDefault="00A4433F" w:rsidP="008D1F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</w:t>
      </w:r>
      <w:r w:rsidR="008D1F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</w:t>
      </w:r>
    </w:p>
    <w:p w14:paraId="1330B6DA" w14:textId="77777777" w:rsidR="0054170C" w:rsidRPr="00581FE3" w:rsidRDefault="0054170C" w:rsidP="003F37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4D854B" w14:textId="24052482" w:rsidR="006518F6" w:rsidRPr="00581FE3" w:rsidRDefault="006518F6" w:rsidP="00581FE3">
      <w:pPr>
        <w:pStyle w:val="NoSpacing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81FE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8D1F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581FE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67FCF2DC" w14:textId="6A4BA439" w:rsidR="003F37BC" w:rsidRPr="00581FE3" w:rsidRDefault="003F37BC" w:rsidP="003F37BC">
      <w:pPr>
        <w:spacing w:before="100" w:beforeAutospacing="1" w:after="100" w:afterAutospacing="1"/>
        <w:rPr>
          <w:rFonts w:ascii="Times New Roman" w:hAnsi="Times New Roman" w:cs="Times New Roman"/>
          <w:lang w:val="sr-Cyrl-RS"/>
        </w:rPr>
      </w:pPr>
      <w:r w:rsidRPr="00581FE3">
        <w:rPr>
          <w:rFonts w:ascii="Times New Roman" w:hAnsi="Times New Roman" w:cs="Times New Roman"/>
          <w:lang w:val="sr-Cyrl-RS"/>
        </w:rPr>
        <w:tab/>
        <w:t>Ова одлука ступа на снагу осмог дана од дана објављивања у Службеном листу града Чачка.</w:t>
      </w:r>
    </w:p>
    <w:p w14:paraId="343573FF" w14:textId="77777777" w:rsidR="003F37BC" w:rsidRPr="00581FE3" w:rsidRDefault="003F37BC" w:rsidP="003F37BC">
      <w:pPr>
        <w:ind w:firstLine="720"/>
        <w:jc w:val="center"/>
        <w:rPr>
          <w:rFonts w:ascii="Times New Roman" w:hAnsi="Times New Roman" w:cs="Times New Roman"/>
          <w:b/>
          <w:lang w:val="sl-SI"/>
        </w:rPr>
      </w:pPr>
      <w:r w:rsidRPr="00581FE3">
        <w:rPr>
          <w:rFonts w:ascii="Times New Roman" w:hAnsi="Times New Roman" w:cs="Times New Roman"/>
          <w:b/>
          <w:lang w:val="sl-SI"/>
        </w:rPr>
        <w:t>СКУПШТИНА ГРАДА ЧАЧКА</w:t>
      </w:r>
    </w:p>
    <w:p w14:paraId="01AFCEA3" w14:textId="77777777" w:rsidR="003F37BC" w:rsidRPr="00581FE3" w:rsidRDefault="003F37BC" w:rsidP="003F37BC">
      <w:pPr>
        <w:ind w:firstLine="720"/>
        <w:jc w:val="center"/>
        <w:rPr>
          <w:rFonts w:ascii="Times New Roman" w:hAnsi="Times New Roman" w:cs="Times New Roman"/>
          <w:b/>
          <w:lang w:val="sl-SI"/>
        </w:rPr>
      </w:pPr>
      <w:r w:rsidRPr="00581FE3">
        <w:rPr>
          <w:rFonts w:ascii="Times New Roman" w:hAnsi="Times New Roman" w:cs="Times New Roman"/>
          <w:b/>
          <w:lang w:val="sl-SI"/>
        </w:rPr>
        <w:t xml:space="preserve">   Број:_______________________</w:t>
      </w:r>
    </w:p>
    <w:p w14:paraId="0B54E010" w14:textId="77777777" w:rsidR="003F37BC" w:rsidRPr="00581FE3" w:rsidRDefault="003F37BC" w:rsidP="00581FE3">
      <w:pPr>
        <w:spacing w:after="0" w:line="240" w:lineRule="auto"/>
        <w:rPr>
          <w:rFonts w:ascii="Times New Roman" w:hAnsi="Times New Roman" w:cs="Times New Roman"/>
          <w:bCs/>
          <w:lang w:val="sr-Cyrl-RS"/>
        </w:rPr>
      </w:pPr>
    </w:p>
    <w:p w14:paraId="5224820E" w14:textId="77777777" w:rsidR="003F37BC" w:rsidRPr="00581FE3" w:rsidRDefault="003F37BC" w:rsidP="00C85494">
      <w:pPr>
        <w:spacing w:after="0" w:line="240" w:lineRule="auto"/>
        <w:jc w:val="center"/>
        <w:rPr>
          <w:rFonts w:ascii="Times New Roman" w:hAnsi="Times New Roman" w:cs="Times New Roman"/>
          <w:b/>
          <w:lang w:val="sl-SI"/>
        </w:rPr>
      </w:pPr>
      <w:r w:rsidRPr="00581FE3">
        <w:rPr>
          <w:rFonts w:ascii="Times New Roman" w:hAnsi="Times New Roman" w:cs="Times New Roman"/>
          <w:b/>
          <w:lang w:val="sl-SI"/>
        </w:rPr>
        <w:t>П Р Е Д С Е Д Н И К</w:t>
      </w:r>
    </w:p>
    <w:p w14:paraId="5D9E2E6C" w14:textId="77777777" w:rsidR="003F37BC" w:rsidRPr="00581FE3" w:rsidRDefault="003F37BC" w:rsidP="00C85494">
      <w:pPr>
        <w:spacing w:after="0" w:line="240" w:lineRule="auto"/>
        <w:jc w:val="center"/>
        <w:rPr>
          <w:rFonts w:ascii="Times New Roman" w:hAnsi="Times New Roman" w:cs="Times New Roman"/>
          <w:b/>
          <w:lang w:val="sl-SI"/>
        </w:rPr>
      </w:pPr>
      <w:r w:rsidRPr="00581FE3">
        <w:rPr>
          <w:rFonts w:ascii="Times New Roman" w:hAnsi="Times New Roman" w:cs="Times New Roman"/>
          <w:b/>
          <w:lang w:val="sl-SI"/>
        </w:rPr>
        <w:t>СКУПШТИНЕ ГРАДА ЧАЧКА</w:t>
      </w:r>
    </w:p>
    <w:p w14:paraId="3FFE159E" w14:textId="5640D5B5" w:rsidR="003F37BC" w:rsidRDefault="003F37BC" w:rsidP="00FC1739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581FE3">
        <w:rPr>
          <w:rFonts w:ascii="Times New Roman" w:hAnsi="Times New Roman" w:cs="Times New Roman"/>
          <w:b/>
          <w:lang w:val="sr-Cyrl-RS"/>
        </w:rPr>
        <w:t>Игор Трифуновић</w:t>
      </w:r>
    </w:p>
    <w:p w14:paraId="77B9CA78" w14:textId="77777777" w:rsidR="00DE1C3F" w:rsidRDefault="00DE1C3F" w:rsidP="00FC1739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6BB0DAE5" w14:textId="77777777" w:rsidR="00DE1C3F" w:rsidRDefault="00DE1C3F" w:rsidP="00FC1739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42BE5271" w14:textId="77777777" w:rsidR="00DE1C3F" w:rsidRDefault="00DE1C3F" w:rsidP="00FC1739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76DD1B30" w14:textId="77777777" w:rsidR="00DE1C3F" w:rsidRDefault="00DE1C3F" w:rsidP="00FC1739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274D19B0" w14:textId="77777777" w:rsidR="00DE1C3F" w:rsidRDefault="00DE1C3F" w:rsidP="00FC1739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3600FAF2" w14:textId="77777777" w:rsidR="00DE1C3F" w:rsidRDefault="00DE1C3F" w:rsidP="00FC1739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599979F2" w14:textId="68BADAE7" w:rsidR="00DE1C3F" w:rsidRDefault="00DE1C3F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636CC8C7" w14:textId="5F5F539B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67174EED" w14:textId="043BD057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05B43ED9" w14:textId="6EDBC8DF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00B5FC24" w14:textId="60969E8F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0D4DB79C" w14:textId="79898A93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2C961E5E" w14:textId="1617C475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28D87AD9" w14:textId="13ED8F1B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1B97C219" w14:textId="27FDF0E8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540FB41F" w14:textId="797DD9CE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6C19BE27" w14:textId="32A0C3FF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5C8BE1C8" w14:textId="7D618ED1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22B0EDFA" w14:textId="78A641A5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1D314F21" w14:textId="07B565F4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5515079F" w14:textId="22D251A1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7992526B" w14:textId="7D70D744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6CFF4A68" w14:textId="18D6579E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71EC0829" w14:textId="0701FCD7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724D85F7" w14:textId="231947F9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1BEADD06" w14:textId="1C2DE02F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26FE3CF9" w14:textId="77777777" w:rsidR="004809E5" w:rsidRDefault="004809E5" w:rsidP="00A4433F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1A899CD6" w14:textId="25C53854" w:rsidR="00DE1C3F" w:rsidRPr="00FC1739" w:rsidRDefault="00DE1C3F" w:rsidP="002F0673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73374595" w14:textId="3F2E4616" w:rsidR="00FC1739" w:rsidRDefault="003F37BC" w:rsidP="002F0673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lastRenderedPageBreak/>
        <w:t>О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б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р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а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з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л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о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ж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е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њ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Pr="00581FE3">
        <w:rPr>
          <w:rFonts w:ascii="Times New Roman" w:hAnsi="Times New Roman" w:cs="Times New Roman"/>
          <w:b/>
          <w:bCs/>
          <w:i/>
          <w:iCs/>
          <w:lang w:val="sr-Cyrl-RS"/>
        </w:rPr>
        <w:t>е</w:t>
      </w:r>
      <w:r w:rsidR="00C85494" w:rsidRPr="00581FE3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</w:p>
    <w:p w14:paraId="6D45ACE0" w14:textId="26402EAE" w:rsidR="007E53CF" w:rsidRPr="007F2688" w:rsidRDefault="007F2688" w:rsidP="007F2688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>
        <w:rPr>
          <w:rFonts w:ascii="Times New Roman" w:hAnsi="Times New Roman" w:cs="Times New Roman"/>
          <w:lang w:val="sr-Cyrl-RS"/>
        </w:rPr>
        <w:t>1.</w:t>
      </w:r>
      <w:r w:rsidR="000D4A53" w:rsidRPr="007F2688">
        <w:rPr>
          <w:rFonts w:ascii="Times New Roman" w:hAnsi="Times New Roman" w:cs="Times New Roman"/>
          <w:b/>
          <w:bCs/>
          <w:lang w:val="sr-Cyrl-RS"/>
        </w:rPr>
        <w:t>Правни основ</w:t>
      </w:r>
      <w:r w:rsidR="000D4A53" w:rsidRPr="007F2688">
        <w:rPr>
          <w:rFonts w:ascii="Times New Roman" w:hAnsi="Times New Roman" w:cs="Times New Roman"/>
          <w:lang w:val="sr-Cyrl-RS"/>
        </w:rPr>
        <w:t xml:space="preserve"> за доношење измене ове Одлуке о локалним комуналним таксама за територију града Чачка </w:t>
      </w:r>
      <w:r w:rsidR="000D4A53" w:rsidRPr="007F2688">
        <w:rPr>
          <w:rFonts w:ascii="Times New Roman" w:hAnsi="Times New Roman" w:cs="Times New Roman"/>
        </w:rPr>
        <w:t>(„</w:t>
      </w:r>
      <w:proofErr w:type="spellStart"/>
      <w:r w:rsidR="000D4A53" w:rsidRPr="007F2688">
        <w:rPr>
          <w:rFonts w:ascii="Times New Roman" w:hAnsi="Times New Roman" w:cs="Times New Roman"/>
        </w:rPr>
        <w:t>Сл</w:t>
      </w:r>
      <w:proofErr w:type="spellEnd"/>
      <w:r w:rsidR="000D4A53" w:rsidRPr="007F2688">
        <w:rPr>
          <w:rFonts w:ascii="Times New Roman" w:hAnsi="Times New Roman" w:cs="Times New Roman"/>
          <w:lang w:val="sr-Cyrl-RS"/>
        </w:rPr>
        <w:t xml:space="preserve">ужбени </w:t>
      </w:r>
      <w:proofErr w:type="spellStart"/>
      <w:r w:rsidR="000D4A53" w:rsidRPr="007F2688">
        <w:rPr>
          <w:rFonts w:ascii="Times New Roman" w:hAnsi="Times New Roman" w:cs="Times New Roman"/>
        </w:rPr>
        <w:t>лист</w:t>
      </w:r>
      <w:proofErr w:type="spellEnd"/>
      <w:r w:rsidR="000D4A53" w:rsidRPr="007F2688">
        <w:rPr>
          <w:rFonts w:ascii="Times New Roman" w:hAnsi="Times New Roman" w:cs="Times New Roman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</w:rPr>
        <w:t>града</w:t>
      </w:r>
      <w:proofErr w:type="spellEnd"/>
      <w:r w:rsidR="000D4A53" w:rsidRPr="007F2688">
        <w:rPr>
          <w:rFonts w:ascii="Times New Roman" w:hAnsi="Times New Roman" w:cs="Times New Roman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</w:rPr>
        <w:t>Чачка</w:t>
      </w:r>
      <w:proofErr w:type="spellEnd"/>
      <w:r w:rsidR="000D4A53" w:rsidRPr="007F2688">
        <w:rPr>
          <w:rFonts w:ascii="Times New Roman" w:hAnsi="Times New Roman" w:cs="Times New Roman"/>
        </w:rPr>
        <w:t xml:space="preserve">“, </w:t>
      </w:r>
      <w:proofErr w:type="spellStart"/>
      <w:r w:rsidR="000D4A53" w:rsidRPr="007F2688">
        <w:rPr>
          <w:rFonts w:ascii="Times New Roman" w:hAnsi="Times New Roman" w:cs="Times New Roman"/>
        </w:rPr>
        <w:t>бр</w:t>
      </w:r>
      <w:proofErr w:type="spellEnd"/>
      <w:r w:rsidR="000D4A53" w:rsidRPr="007F2688">
        <w:rPr>
          <w:rFonts w:ascii="Times New Roman" w:hAnsi="Times New Roman" w:cs="Times New Roman"/>
        </w:rPr>
        <w:t xml:space="preserve">. 3/2019, </w:t>
      </w:r>
      <w:r w:rsidR="000D4A53" w:rsidRPr="007F2688">
        <w:rPr>
          <w:rFonts w:ascii="Times New Roman" w:hAnsi="Times New Roman" w:cs="Times New Roman"/>
          <w:lang w:val="sr-Cyrl-RS"/>
        </w:rPr>
        <w:t>31/2020, 27/2021</w:t>
      </w:r>
      <w:r w:rsidR="000D4A53" w:rsidRPr="007F2688">
        <w:rPr>
          <w:rFonts w:ascii="Times New Roman" w:hAnsi="Times New Roman" w:cs="Times New Roman"/>
          <w:lang w:val="sr-Latn-RS"/>
        </w:rPr>
        <w:t xml:space="preserve">, </w:t>
      </w:r>
      <w:r w:rsidR="008B174B">
        <w:rPr>
          <w:rFonts w:ascii="Times New Roman" w:hAnsi="Times New Roman" w:cs="Times New Roman"/>
          <w:lang w:val="sr-Cyrl-RS"/>
        </w:rPr>
        <w:t xml:space="preserve">28/2022, 22/2023, </w:t>
      </w:r>
      <w:r w:rsidR="000D4A53" w:rsidRPr="007F2688">
        <w:rPr>
          <w:rFonts w:ascii="Times New Roman" w:hAnsi="Times New Roman" w:cs="Times New Roman"/>
          <w:lang w:val="sr-Cyrl-RS"/>
        </w:rPr>
        <w:t>27/2024</w:t>
      </w:r>
      <w:r w:rsidR="008B174B">
        <w:rPr>
          <w:rFonts w:ascii="Times New Roman" w:hAnsi="Times New Roman" w:cs="Times New Roman"/>
          <w:lang w:val="sr-Cyrl-RS"/>
        </w:rPr>
        <w:t xml:space="preserve"> и 22/2025</w:t>
      </w:r>
      <w:r w:rsidR="000D4A53" w:rsidRPr="007F2688">
        <w:rPr>
          <w:rFonts w:ascii="Times New Roman" w:hAnsi="Times New Roman" w:cs="Times New Roman"/>
        </w:rPr>
        <w:t>)</w:t>
      </w:r>
      <w:r w:rsidR="000D4A53" w:rsidRPr="007F2688">
        <w:rPr>
          <w:rFonts w:ascii="Times New Roman" w:hAnsi="Times New Roman" w:cs="Times New Roman"/>
          <w:lang w:val="sr-Cyrl-RS"/>
        </w:rPr>
        <w:t xml:space="preserve"> садржан је у одр</w:t>
      </w:r>
      <w:r w:rsidR="007E53CF" w:rsidRPr="007F2688">
        <w:rPr>
          <w:rFonts w:ascii="Times New Roman" w:hAnsi="Times New Roman" w:cs="Times New Roman"/>
          <w:lang w:val="sr-Cyrl-RS"/>
        </w:rPr>
        <w:t>е</w:t>
      </w:r>
      <w:r w:rsidR="000D4A53" w:rsidRPr="007F2688">
        <w:rPr>
          <w:rFonts w:ascii="Times New Roman" w:hAnsi="Times New Roman" w:cs="Times New Roman"/>
          <w:lang w:val="sr-Cyrl-RS"/>
        </w:rPr>
        <w:t xml:space="preserve">дбама члана </w:t>
      </w:r>
      <w:r w:rsidR="007E53CF" w:rsidRPr="007F2688">
        <w:rPr>
          <w:rFonts w:ascii="Times New Roman" w:hAnsi="Times New Roman" w:cs="Times New Roman"/>
          <w:lang w:val="sr-Cyrl-RS"/>
        </w:rPr>
        <w:t xml:space="preserve">6 и </w:t>
      </w:r>
      <w:r w:rsidR="000D4A53" w:rsidRPr="007F2688">
        <w:rPr>
          <w:rFonts w:ascii="Times New Roman" w:hAnsi="Times New Roman" w:cs="Times New Roman"/>
          <w:lang w:val="sr-Cyrl-RS"/>
        </w:rPr>
        <w:t xml:space="preserve">11. </w:t>
      </w:r>
      <w:proofErr w:type="spellStart"/>
      <w:r w:rsidR="000D4A53" w:rsidRPr="007F2688">
        <w:rPr>
          <w:rFonts w:ascii="Times New Roman" w:hAnsi="Times New Roman" w:cs="Times New Roman"/>
        </w:rPr>
        <w:t>Закон</w:t>
      </w:r>
      <w:proofErr w:type="spellEnd"/>
      <w:r w:rsidR="000D4A53" w:rsidRPr="007F2688">
        <w:rPr>
          <w:rFonts w:ascii="Times New Roman" w:hAnsi="Times New Roman" w:cs="Times New Roman"/>
          <w:lang w:val="sr-Cyrl-RS"/>
        </w:rPr>
        <w:t>а</w:t>
      </w:r>
      <w:r w:rsidR="000D4A53" w:rsidRPr="007F2688">
        <w:rPr>
          <w:rFonts w:ascii="Times New Roman" w:hAnsi="Times New Roman" w:cs="Times New Roman"/>
        </w:rPr>
        <w:t xml:space="preserve"> о </w:t>
      </w:r>
      <w:proofErr w:type="spellStart"/>
      <w:r w:rsidR="000D4A53" w:rsidRPr="007F2688">
        <w:rPr>
          <w:rFonts w:ascii="Times New Roman" w:hAnsi="Times New Roman" w:cs="Times New Roman"/>
        </w:rPr>
        <w:t>финансирању</w:t>
      </w:r>
      <w:proofErr w:type="spellEnd"/>
      <w:r w:rsidR="000D4A53" w:rsidRPr="007F2688">
        <w:rPr>
          <w:rFonts w:ascii="Times New Roman" w:hAnsi="Times New Roman" w:cs="Times New Roman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</w:rPr>
        <w:t>локалне</w:t>
      </w:r>
      <w:proofErr w:type="spellEnd"/>
      <w:r w:rsidR="000D4A53" w:rsidRPr="007F2688">
        <w:rPr>
          <w:rFonts w:ascii="Times New Roman" w:hAnsi="Times New Roman" w:cs="Times New Roman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</w:rPr>
        <w:t>самоуправе</w:t>
      </w:r>
      <w:proofErr w:type="spellEnd"/>
      <w:r w:rsidR="000D4A53" w:rsidRPr="007F2688">
        <w:rPr>
          <w:rFonts w:ascii="Times New Roman" w:hAnsi="Times New Roman" w:cs="Times New Roman"/>
        </w:rPr>
        <w:t xml:space="preserve"> </w:t>
      </w:r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("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Сл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гласник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РС",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бр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62/2006, 47/2011, 93/2012, 99/2013 -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125/2014 -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95/2015 -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83/2016, 91/2016 -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104/2016 -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др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закон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, 96/2017 -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89/2018 -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95/2018 -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др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закон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, 86/2019 -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126/2020 -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99/2021 -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111/2021 -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др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закон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, 124/2022 -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., </w:t>
      </w:r>
      <w:r w:rsidR="008B174B">
        <w:rPr>
          <w:rFonts w:ascii="Times New Roman" w:hAnsi="Times New Roman" w:cs="Times New Roman"/>
          <w:color w:val="000000"/>
          <w:shd w:val="clear" w:color="auto" w:fill="FCFCFC"/>
        </w:rPr>
        <w:t xml:space="preserve">97/2023 - </w:t>
      </w:r>
      <w:proofErr w:type="spellStart"/>
      <w:r w:rsidR="008B174B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8B174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8B174B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8B174B">
        <w:rPr>
          <w:rFonts w:ascii="Times New Roman" w:hAnsi="Times New Roman" w:cs="Times New Roman"/>
          <w:color w:val="000000"/>
          <w:shd w:val="clear" w:color="auto" w:fill="FCFCFC"/>
        </w:rPr>
        <w:t>. изн.</w:t>
      </w:r>
      <w:r w:rsidR="008B174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, </w:t>
      </w:r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85/2024 -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усклађени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дин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 xml:space="preserve">. </w:t>
      </w:r>
      <w:proofErr w:type="spellStart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изн</w:t>
      </w:r>
      <w:proofErr w:type="spellEnd"/>
      <w:r w:rsidR="000D4A53" w:rsidRPr="007F2688">
        <w:rPr>
          <w:rFonts w:ascii="Times New Roman" w:hAnsi="Times New Roman" w:cs="Times New Roman"/>
          <w:color w:val="000000"/>
          <w:shd w:val="clear" w:color="auto" w:fill="FCFCFC"/>
        </w:rPr>
        <w:t>.</w:t>
      </w:r>
      <w:r w:rsidR="008B174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 </w:t>
      </w:r>
      <w:r w:rsidR="008B174B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</w:t>
      </w:r>
      <w:r w:rsidR="008B174B" w:rsidRPr="00505CB4">
        <w:rPr>
          <w:rFonts w:ascii="Times New Roman" w:eastAsia="Times New Roman" w:hAnsi="Times New Roman" w:cs="Times New Roman"/>
          <w:kern w:val="0"/>
          <w14:ligatures w14:val="none"/>
        </w:rPr>
        <w:t xml:space="preserve"> 115/2025 - </w:t>
      </w:r>
      <w:r w:rsidR="008B174B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усклађени</w:t>
      </w:r>
      <w:r w:rsidR="008B174B" w:rsidRPr="00505C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B174B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дин</w:t>
      </w:r>
      <w:r w:rsidR="008B174B" w:rsidRPr="00505CB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8B174B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изн</w:t>
      </w:r>
      <w:r w:rsidR="008B174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8B174B">
        <w:rPr>
          <w:rFonts w:ascii="Times New Roman" w:hAnsi="Times New Roman" w:cs="Times New Roman"/>
          <w:color w:val="000000"/>
          <w:shd w:val="clear" w:color="auto" w:fill="FCFCFC"/>
        </w:rPr>
        <w:t>)</w:t>
      </w:r>
      <w:r w:rsidR="008B174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 - у даљем тексту: Закон</w:t>
      </w:r>
      <w:r w:rsidR="007E53CF" w:rsidRPr="007F2688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, којима је прописано да су локалне комуналне таксе изворни приход јединице локалне самоуправе и да Скупштина </w:t>
      </w:r>
      <w:r w:rsidR="0095095F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јединице лок</w:t>
      </w:r>
      <w:r w:rsidR="004809E5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а</w:t>
      </w:r>
      <w:r w:rsidR="0095095F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лне самоуправе</w:t>
      </w:r>
      <w:r w:rsidR="007E53CF" w:rsidRPr="007F2688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 може увести ком</w:t>
      </w:r>
      <w:r w:rsidR="00FC1739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у</w:t>
      </w:r>
      <w:r w:rsidR="007E53CF" w:rsidRPr="007F2688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налне таксе за коришћење права, предмета и услуга у њеној надлежности, што је потврђено </w:t>
      </w:r>
      <w:r w:rsidR="00FC1739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и</w:t>
      </w:r>
      <w:r w:rsidR="007E53CF" w:rsidRPr="007F2688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 одредбом члана 40. Статута града Чачка ( </w:t>
      </w:r>
      <w:r w:rsidR="007E53CF" w:rsidRPr="007F2688">
        <w:rPr>
          <w:rFonts w:ascii="Times New Roman" w:hAnsi="Times New Roman" w:cs="Times New Roman"/>
        </w:rPr>
        <w:t>"</w:t>
      </w:r>
      <w:proofErr w:type="spellStart"/>
      <w:r w:rsidR="007E53CF" w:rsidRPr="007F2688">
        <w:rPr>
          <w:rFonts w:ascii="Times New Roman" w:hAnsi="Times New Roman" w:cs="Times New Roman"/>
        </w:rPr>
        <w:t>Службени</w:t>
      </w:r>
      <w:proofErr w:type="spellEnd"/>
      <w:r w:rsidR="007E53CF" w:rsidRPr="007F2688">
        <w:rPr>
          <w:rFonts w:ascii="Times New Roman" w:hAnsi="Times New Roman" w:cs="Times New Roman"/>
        </w:rPr>
        <w:t xml:space="preserve"> </w:t>
      </w:r>
      <w:proofErr w:type="spellStart"/>
      <w:r w:rsidR="007E53CF" w:rsidRPr="007F2688">
        <w:rPr>
          <w:rFonts w:ascii="Times New Roman" w:hAnsi="Times New Roman" w:cs="Times New Roman"/>
        </w:rPr>
        <w:t>лист</w:t>
      </w:r>
      <w:proofErr w:type="spellEnd"/>
      <w:r w:rsidR="007E53CF" w:rsidRPr="007F2688">
        <w:rPr>
          <w:rFonts w:ascii="Times New Roman" w:hAnsi="Times New Roman" w:cs="Times New Roman"/>
        </w:rPr>
        <w:t xml:space="preserve"> </w:t>
      </w:r>
      <w:proofErr w:type="spellStart"/>
      <w:r w:rsidR="007E53CF" w:rsidRPr="007F2688">
        <w:rPr>
          <w:rFonts w:ascii="Times New Roman" w:hAnsi="Times New Roman" w:cs="Times New Roman"/>
        </w:rPr>
        <w:t>града</w:t>
      </w:r>
      <w:proofErr w:type="spellEnd"/>
      <w:r w:rsidR="007E53CF" w:rsidRPr="007F2688">
        <w:rPr>
          <w:rFonts w:ascii="Times New Roman" w:hAnsi="Times New Roman" w:cs="Times New Roman"/>
        </w:rPr>
        <w:t xml:space="preserve"> </w:t>
      </w:r>
      <w:proofErr w:type="spellStart"/>
      <w:r w:rsidR="007E53CF" w:rsidRPr="007F2688">
        <w:rPr>
          <w:rFonts w:ascii="Times New Roman" w:hAnsi="Times New Roman" w:cs="Times New Roman"/>
        </w:rPr>
        <w:t>Чачка</w:t>
      </w:r>
      <w:proofErr w:type="spellEnd"/>
      <w:r w:rsidR="007E53CF" w:rsidRPr="007F2688">
        <w:rPr>
          <w:rFonts w:ascii="Times New Roman" w:hAnsi="Times New Roman" w:cs="Times New Roman"/>
        </w:rPr>
        <w:t xml:space="preserve">", </w:t>
      </w:r>
      <w:proofErr w:type="spellStart"/>
      <w:r w:rsidR="007E53CF" w:rsidRPr="007F2688">
        <w:rPr>
          <w:rFonts w:ascii="Times New Roman" w:hAnsi="Times New Roman" w:cs="Times New Roman"/>
        </w:rPr>
        <w:t>број</w:t>
      </w:r>
      <w:proofErr w:type="spellEnd"/>
      <w:r w:rsidR="007E53CF" w:rsidRPr="007F2688">
        <w:rPr>
          <w:rFonts w:ascii="Times New Roman" w:hAnsi="Times New Roman" w:cs="Times New Roman"/>
        </w:rPr>
        <w:t xml:space="preserve"> 6/2019)</w:t>
      </w:r>
      <w:r w:rsidR="007E53CF" w:rsidRPr="007F2688">
        <w:rPr>
          <w:rFonts w:ascii="Times New Roman" w:hAnsi="Times New Roman" w:cs="Times New Roman"/>
          <w:lang w:val="sr-Cyrl-RS"/>
        </w:rPr>
        <w:t>.</w:t>
      </w:r>
      <w:r w:rsidR="007E53CF" w:rsidRPr="007F2688">
        <w:rPr>
          <w:rFonts w:ascii="Times New Roman" w:hAnsi="Times New Roman" w:cs="Times New Roman"/>
        </w:rPr>
        <w:t xml:space="preserve"> </w:t>
      </w:r>
    </w:p>
    <w:p w14:paraId="14409B65" w14:textId="48BF4337" w:rsidR="007E53CF" w:rsidRDefault="000D4A53" w:rsidP="007E53CF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Одредба члана 11. Закона даје органима лок</w:t>
      </w:r>
      <w:r w:rsidR="007E53CF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лне самоуправе законску основу да урт</w:t>
      </w:r>
      <w:r w:rsidR="007E53CF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ђују висину и врсту комуналних такси и да их прилагођавају актуелним економским околностима. </w:t>
      </w:r>
    </w:p>
    <w:p w14:paraId="6C82782F" w14:textId="34CE82E9" w:rsidR="0095095F" w:rsidRDefault="004809E5" w:rsidP="007E53CF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Одредбама члана 15в</w:t>
      </w:r>
      <w:r w:rsidR="00B95438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 w:rsidR="00A94F76">
        <w:rPr>
          <w:rFonts w:ascii="Times New Roman" w:hAnsi="Times New Roman" w:cs="Times New Roman"/>
          <w:sz w:val="24"/>
          <w:szCs w:val="24"/>
          <w:lang w:val="sr-Cyrl-RS"/>
        </w:rPr>
        <w:t xml:space="preserve">акона о финансирању локалне самоуправе прописани су највиши износи локалне комуналне таксе за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држање</w:t>
      </w:r>
      <w:proofErr w:type="spellEnd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моторних</w:t>
      </w:r>
      <w:proofErr w:type="spellEnd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друмских</w:t>
      </w:r>
      <w:proofErr w:type="spellEnd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прикључних</w:t>
      </w:r>
      <w:proofErr w:type="spellEnd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возила</w:t>
      </w:r>
      <w:proofErr w:type="spellEnd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осим</w:t>
      </w:r>
      <w:proofErr w:type="spellEnd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пољопривредних</w:t>
      </w:r>
      <w:proofErr w:type="spellEnd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возила</w:t>
      </w:r>
      <w:proofErr w:type="spellEnd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A94F76" w:rsidRPr="00581FE3">
        <w:rPr>
          <w:rFonts w:ascii="Times New Roman" w:hAnsi="Times New Roman" w:cs="Times New Roman"/>
          <w:sz w:val="24"/>
          <w:szCs w:val="24"/>
          <w:lang w:eastAsia="sr-Latn-RS"/>
        </w:rPr>
        <w:t>машина</w:t>
      </w:r>
      <w:proofErr w:type="spellEnd"/>
      <w:r w:rsidR="00A94F76">
        <w:rPr>
          <w:rFonts w:ascii="Times New Roman" w:hAnsi="Times New Roman" w:cs="Times New Roman"/>
          <w:sz w:val="24"/>
          <w:szCs w:val="24"/>
          <w:lang w:val="sr-Cyrl-RS" w:eastAsia="sr-Latn-RS"/>
        </w:rPr>
        <w:t>, као и да ће се, у случају да јединица локалне самоуправе пропише веће износе од законом утврђених, примењивати највиши износи прописани законом.</w:t>
      </w:r>
    </w:p>
    <w:p w14:paraId="12E2E254" w14:textId="282EC841" w:rsidR="00D91F75" w:rsidRDefault="004809E5" w:rsidP="00D91F75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 w:eastAsia="sr-Latn-RS"/>
        </w:rPr>
        <w:t>Имајући у виду измене З</w:t>
      </w:r>
      <w:r w:rsidR="00A94F76">
        <w:rPr>
          <w:rFonts w:ascii="Times New Roman" w:hAnsi="Times New Roman" w:cs="Times New Roman"/>
          <w:lang w:val="sr-Cyrl-RS" w:eastAsia="sr-Latn-RS"/>
        </w:rPr>
        <w:t xml:space="preserve">акона објављене у „Службеном гласнику Републике Србије“, број 115/2025, извршено је усклађивање табеле локалних комуналних такси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држање</w:t>
      </w:r>
      <w:proofErr w:type="spellEnd"/>
      <w:r w:rsidR="00A94F76" w:rsidRPr="00581FE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моторних</w:t>
      </w:r>
      <w:proofErr w:type="spellEnd"/>
      <w:r w:rsidR="00A94F76" w:rsidRPr="00581FE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друмских</w:t>
      </w:r>
      <w:proofErr w:type="spellEnd"/>
      <w:r w:rsidR="00A94F76" w:rsidRPr="00581FE3">
        <w:rPr>
          <w:rFonts w:ascii="Times New Roman" w:eastAsia="Times New Roman" w:hAnsi="Times New Roman" w:cs="Times New Roman"/>
          <w:lang w:eastAsia="sr-Latn-RS"/>
        </w:rPr>
        <w:t xml:space="preserve"> и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прикључних</w:t>
      </w:r>
      <w:proofErr w:type="spellEnd"/>
      <w:r w:rsidR="00A94F76" w:rsidRPr="00581FE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возила</w:t>
      </w:r>
      <w:proofErr w:type="spellEnd"/>
      <w:r w:rsidR="00A94F76" w:rsidRPr="00581FE3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осим</w:t>
      </w:r>
      <w:proofErr w:type="spellEnd"/>
      <w:r w:rsidR="00A94F76" w:rsidRPr="00581FE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пољопривредних</w:t>
      </w:r>
      <w:proofErr w:type="spellEnd"/>
      <w:r w:rsidR="00A94F76" w:rsidRPr="00581FE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возила</w:t>
      </w:r>
      <w:proofErr w:type="spellEnd"/>
      <w:r w:rsidR="00A94F76" w:rsidRPr="00581FE3">
        <w:rPr>
          <w:rFonts w:ascii="Times New Roman" w:eastAsia="Times New Roman" w:hAnsi="Times New Roman" w:cs="Times New Roman"/>
          <w:lang w:eastAsia="sr-Latn-RS"/>
        </w:rPr>
        <w:t xml:space="preserve"> и </w:t>
      </w:r>
      <w:proofErr w:type="spellStart"/>
      <w:r w:rsidR="00A94F76" w:rsidRPr="00581FE3">
        <w:rPr>
          <w:rFonts w:ascii="Times New Roman" w:eastAsia="Times New Roman" w:hAnsi="Times New Roman" w:cs="Times New Roman"/>
          <w:lang w:eastAsia="sr-Latn-RS"/>
        </w:rPr>
        <w:t>машина</w:t>
      </w:r>
      <w:proofErr w:type="spellEnd"/>
      <w:r w:rsidR="00A94F76">
        <w:rPr>
          <w:rFonts w:ascii="Times New Roman" w:hAnsi="Times New Roman" w:cs="Times New Roman"/>
          <w:lang w:val="sr-Cyrl-RS" w:eastAsia="sr-Latn-RS"/>
        </w:rPr>
        <w:t>, са законом прописаним највишим износима такси.</w:t>
      </w:r>
      <w:r w:rsidR="00D91F75">
        <w:rPr>
          <w:rFonts w:ascii="Times New Roman" w:hAnsi="Times New Roman" w:cs="Times New Roman"/>
          <w:lang w:val="sr-Cyrl-RS" w:eastAsia="sr-Latn-RS"/>
        </w:rPr>
        <w:t xml:space="preserve"> </w:t>
      </w:r>
    </w:p>
    <w:p w14:paraId="65AF044C" w14:textId="04310C8B" w:rsidR="006E6541" w:rsidRPr="004809E5" w:rsidRDefault="00A94F76" w:rsidP="004809E5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 w:eastAsia="sr-Latn-RS"/>
        </w:rPr>
        <w:t>Предложеним изменама обезбеђује се усаглашеност Одлуке о локалним комуналним таксама са важећим законским прописима и законита примена локалних комуналних такси на територији града Чачка.</w:t>
      </w:r>
    </w:p>
    <w:p w14:paraId="4C31B9ED" w14:textId="283E132A" w:rsidR="006E6541" w:rsidRPr="006E6541" w:rsidRDefault="006E6541" w:rsidP="004809E5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Имајући наведено, као и потребу усклађивања висине локалних комуналних такси са важећим републичким прописима, приступило се доношењу ове одлуке у оквиру поступка доношења ребаланса буџета за текућу годину.</w:t>
      </w:r>
    </w:p>
    <w:p w14:paraId="7E806AB5" w14:textId="01F62738" w:rsidR="003F37BC" w:rsidRPr="00581FE3" w:rsidRDefault="00755109" w:rsidP="004809E5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 обзиром на наведено, предлаже се Градском већу да усвоји измену </w:t>
      </w:r>
      <w:r w:rsidR="006E6541">
        <w:rPr>
          <w:rFonts w:ascii="Times New Roman" w:hAnsi="Times New Roman" w:cs="Times New Roman"/>
          <w:lang w:val="sr-Cyrl-RS"/>
        </w:rPr>
        <w:t xml:space="preserve">и допуну </w:t>
      </w:r>
      <w:r>
        <w:rPr>
          <w:rFonts w:ascii="Times New Roman" w:hAnsi="Times New Roman" w:cs="Times New Roman"/>
          <w:lang w:val="sr-Cyrl-RS"/>
        </w:rPr>
        <w:t>Одлуке о локалним комуналним таксама за територију града Чачка.</w:t>
      </w:r>
    </w:p>
    <w:p w14:paraId="25CA1670" w14:textId="77777777" w:rsidR="003F37BC" w:rsidRPr="00581FE3" w:rsidRDefault="003F37BC" w:rsidP="003F37BC">
      <w:pPr>
        <w:jc w:val="center"/>
        <w:rPr>
          <w:rFonts w:ascii="Times New Roman" w:hAnsi="Times New Roman" w:cs="Times New Roman"/>
          <w:lang w:val="sr-Cyrl-RS"/>
        </w:rPr>
      </w:pPr>
    </w:p>
    <w:p w14:paraId="438D32D8" w14:textId="60436C5F" w:rsidR="003F37BC" w:rsidRPr="00581FE3" w:rsidRDefault="003B0B08" w:rsidP="003F37BC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81FE3"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</w:t>
      </w:r>
      <w:r w:rsidR="003F37BC" w:rsidRPr="00581FE3">
        <w:rPr>
          <w:rFonts w:ascii="Times New Roman" w:hAnsi="Times New Roman" w:cs="Times New Roman"/>
          <w:b/>
          <w:bCs/>
          <w:lang w:val="sr-Cyrl-RS"/>
        </w:rPr>
        <w:t>НАЧЕЛНИК</w:t>
      </w:r>
    </w:p>
    <w:p w14:paraId="482330C8" w14:textId="1AA61761" w:rsidR="003F37BC" w:rsidRPr="00581FE3" w:rsidRDefault="003B0B08" w:rsidP="003F37BC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81FE3">
        <w:rPr>
          <w:rFonts w:ascii="Times New Roman" w:hAnsi="Times New Roman" w:cs="Times New Roman"/>
          <w:b/>
          <w:bCs/>
          <w:lang w:val="sr-Cyrl-RS"/>
        </w:rPr>
        <w:t xml:space="preserve">                                   </w:t>
      </w:r>
      <w:r w:rsidR="00C85494" w:rsidRPr="00581FE3">
        <w:rPr>
          <w:rFonts w:ascii="Times New Roman" w:hAnsi="Times New Roman" w:cs="Times New Roman"/>
          <w:b/>
          <w:bCs/>
          <w:lang w:val="sr-Cyrl-RS"/>
        </w:rPr>
        <w:t xml:space="preserve">         </w:t>
      </w:r>
      <w:r w:rsidRPr="00581FE3">
        <w:rPr>
          <w:rFonts w:ascii="Times New Roman" w:hAnsi="Times New Roman" w:cs="Times New Roman"/>
          <w:b/>
          <w:bCs/>
          <w:lang w:val="sr-Cyrl-RS"/>
        </w:rPr>
        <w:t xml:space="preserve">  </w:t>
      </w:r>
      <w:r w:rsidR="00755109">
        <w:rPr>
          <w:rFonts w:ascii="Times New Roman" w:hAnsi="Times New Roman" w:cs="Times New Roman"/>
          <w:b/>
          <w:bCs/>
          <w:lang w:val="sr-Cyrl-RS"/>
        </w:rPr>
        <w:t>Градске управе</w:t>
      </w:r>
      <w:r w:rsidR="003F37BC" w:rsidRPr="00581FE3">
        <w:rPr>
          <w:rFonts w:ascii="Times New Roman" w:hAnsi="Times New Roman" w:cs="Times New Roman"/>
          <w:b/>
          <w:bCs/>
          <w:lang w:val="sr-Cyrl-RS"/>
        </w:rPr>
        <w:t xml:space="preserve"> за финансије града Чачка</w:t>
      </w:r>
    </w:p>
    <w:p w14:paraId="3D7C21B1" w14:textId="71D9A54A" w:rsidR="003F37BC" w:rsidRPr="00581FE3" w:rsidRDefault="003B0B08" w:rsidP="003F37BC">
      <w:pPr>
        <w:spacing w:after="0"/>
        <w:jc w:val="center"/>
        <w:rPr>
          <w:rFonts w:ascii="Times New Roman" w:hAnsi="Times New Roman" w:cs="Times New Roman"/>
        </w:rPr>
      </w:pPr>
      <w:r w:rsidRPr="00581FE3">
        <w:rPr>
          <w:rFonts w:ascii="Times New Roman" w:hAnsi="Times New Roman" w:cs="Times New Roman"/>
          <w:b/>
          <w:bCs/>
          <w:lang w:val="sr-Cyrl-RS"/>
        </w:rPr>
        <w:t xml:space="preserve">                                                  </w:t>
      </w:r>
      <w:r w:rsidR="003F37BC" w:rsidRPr="00581FE3">
        <w:rPr>
          <w:rFonts w:ascii="Times New Roman" w:hAnsi="Times New Roman" w:cs="Times New Roman"/>
          <w:b/>
          <w:bCs/>
          <w:lang w:val="sr-Cyrl-RS"/>
        </w:rPr>
        <w:t>Радомир Тајсић</w:t>
      </w:r>
    </w:p>
    <w:sectPr w:rsidR="003F37BC" w:rsidRPr="0058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615"/>
    <w:multiLevelType w:val="hybridMultilevel"/>
    <w:tmpl w:val="7A3E3E24"/>
    <w:lvl w:ilvl="0" w:tplc="28FA59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A7728"/>
    <w:multiLevelType w:val="hybridMultilevel"/>
    <w:tmpl w:val="39749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F2C38"/>
    <w:multiLevelType w:val="hybridMultilevel"/>
    <w:tmpl w:val="07D6DB82"/>
    <w:lvl w:ilvl="0" w:tplc="CE3C5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0265"/>
    <w:multiLevelType w:val="hybridMultilevel"/>
    <w:tmpl w:val="0EA0866A"/>
    <w:lvl w:ilvl="0" w:tplc="22E04B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45236"/>
    <w:multiLevelType w:val="hybridMultilevel"/>
    <w:tmpl w:val="E258E124"/>
    <w:lvl w:ilvl="0" w:tplc="0C8E0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4EF3"/>
    <w:multiLevelType w:val="hybridMultilevel"/>
    <w:tmpl w:val="E904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B6184"/>
    <w:multiLevelType w:val="hybridMultilevel"/>
    <w:tmpl w:val="0AC811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618A8"/>
    <w:multiLevelType w:val="hybridMultilevel"/>
    <w:tmpl w:val="0AC811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7F2E"/>
    <w:multiLevelType w:val="hybridMultilevel"/>
    <w:tmpl w:val="0AC811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5D"/>
    <w:multiLevelType w:val="hybridMultilevel"/>
    <w:tmpl w:val="1A6AB078"/>
    <w:lvl w:ilvl="0" w:tplc="DAE2C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470065"/>
    <w:multiLevelType w:val="hybridMultilevel"/>
    <w:tmpl w:val="6F3601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BC"/>
    <w:rsid w:val="00015F42"/>
    <w:rsid w:val="0008402F"/>
    <w:rsid w:val="000D4A53"/>
    <w:rsid w:val="000F28F3"/>
    <w:rsid w:val="001E0743"/>
    <w:rsid w:val="002A2D55"/>
    <w:rsid w:val="002B1ECF"/>
    <w:rsid w:val="002B6F2C"/>
    <w:rsid w:val="002F0673"/>
    <w:rsid w:val="003B0B08"/>
    <w:rsid w:val="003B7CC0"/>
    <w:rsid w:val="003F37BC"/>
    <w:rsid w:val="0042011D"/>
    <w:rsid w:val="0044340D"/>
    <w:rsid w:val="004809E5"/>
    <w:rsid w:val="004B0F4C"/>
    <w:rsid w:val="004C1C14"/>
    <w:rsid w:val="004F659E"/>
    <w:rsid w:val="00503007"/>
    <w:rsid w:val="00505CB4"/>
    <w:rsid w:val="0054170C"/>
    <w:rsid w:val="005658D8"/>
    <w:rsid w:val="00581FE3"/>
    <w:rsid w:val="005F7363"/>
    <w:rsid w:val="00634A17"/>
    <w:rsid w:val="006518F6"/>
    <w:rsid w:val="006E6541"/>
    <w:rsid w:val="00755109"/>
    <w:rsid w:val="00765EC5"/>
    <w:rsid w:val="007D6ED9"/>
    <w:rsid w:val="007E53CF"/>
    <w:rsid w:val="007F2688"/>
    <w:rsid w:val="0085465C"/>
    <w:rsid w:val="00865D51"/>
    <w:rsid w:val="008B174B"/>
    <w:rsid w:val="008B704C"/>
    <w:rsid w:val="008D1F8C"/>
    <w:rsid w:val="0095095F"/>
    <w:rsid w:val="009D676A"/>
    <w:rsid w:val="00A0788B"/>
    <w:rsid w:val="00A23E71"/>
    <w:rsid w:val="00A431FB"/>
    <w:rsid w:val="00A4433F"/>
    <w:rsid w:val="00A62CCE"/>
    <w:rsid w:val="00A94F76"/>
    <w:rsid w:val="00B06D31"/>
    <w:rsid w:val="00B85892"/>
    <w:rsid w:val="00B95438"/>
    <w:rsid w:val="00BF4180"/>
    <w:rsid w:val="00C77E21"/>
    <w:rsid w:val="00C85494"/>
    <w:rsid w:val="00C86F07"/>
    <w:rsid w:val="00CD02F0"/>
    <w:rsid w:val="00D91F75"/>
    <w:rsid w:val="00DE1C3F"/>
    <w:rsid w:val="00E007DD"/>
    <w:rsid w:val="00E442D8"/>
    <w:rsid w:val="00E6272F"/>
    <w:rsid w:val="00E973ED"/>
    <w:rsid w:val="00EB2EE3"/>
    <w:rsid w:val="00EE4CB7"/>
    <w:rsid w:val="00EE6352"/>
    <w:rsid w:val="00FB5437"/>
    <w:rsid w:val="00F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3EF7"/>
  <w15:chartTrackingRefBased/>
  <w15:docId w15:val="{7F588120-EE99-4CD5-9636-64F60456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BC"/>
  </w:style>
  <w:style w:type="paragraph" w:styleId="Heading1">
    <w:name w:val="heading 1"/>
    <w:basedOn w:val="Normal"/>
    <w:next w:val="Normal"/>
    <w:link w:val="Heading1Char"/>
    <w:uiPriority w:val="9"/>
    <w:qFormat/>
    <w:rsid w:val="003F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7BC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basedOn w:val="Normal"/>
    <w:link w:val="normalChar"/>
    <w:rsid w:val="003F37B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character" w:customStyle="1" w:styleId="normalChar">
    <w:name w:val="normal Char"/>
    <w:basedOn w:val="DefaultParagraphFont"/>
    <w:link w:val="Normal1"/>
    <w:rsid w:val="003F37BC"/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3F37BC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5417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2026-05-19T07:30:00Z</cp:lastPrinted>
  <dcterms:created xsi:type="dcterms:W3CDTF">2025-12-01T11:22:00Z</dcterms:created>
  <dcterms:modified xsi:type="dcterms:W3CDTF">2026-05-19T09:26:00Z</dcterms:modified>
</cp:coreProperties>
</file>